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7E2D" w14:textId="3B5C37A9" w:rsidR="00D41DA8" w:rsidRDefault="00D41DA8" w:rsidP="00D41DA8">
      <w:pPr>
        <w:jc w:val="center"/>
        <w:rPr>
          <w:b/>
          <w:bCs/>
          <w:sz w:val="24"/>
          <w:szCs w:val="24"/>
        </w:rPr>
      </w:pPr>
      <w:r>
        <w:rPr>
          <w:b/>
          <w:bCs/>
          <w:sz w:val="24"/>
          <w:szCs w:val="24"/>
        </w:rPr>
        <w:t xml:space="preserve">ASCC Arts and Humanities 2 </w:t>
      </w:r>
      <w:r w:rsidR="0056674F">
        <w:rPr>
          <w:b/>
          <w:bCs/>
          <w:sz w:val="24"/>
          <w:szCs w:val="24"/>
        </w:rPr>
        <w:t>Subcommittee</w:t>
      </w:r>
      <w:r>
        <w:rPr>
          <w:b/>
          <w:bCs/>
          <w:sz w:val="24"/>
          <w:szCs w:val="24"/>
        </w:rPr>
        <w:t xml:space="preserve"> </w:t>
      </w:r>
    </w:p>
    <w:p w14:paraId="311B5AF7" w14:textId="254F8D04" w:rsidR="00D41DA8" w:rsidRDefault="00786621" w:rsidP="00D41DA8">
      <w:pPr>
        <w:jc w:val="center"/>
        <w:rPr>
          <w:sz w:val="24"/>
          <w:szCs w:val="24"/>
        </w:rPr>
      </w:pPr>
      <w:r>
        <w:rPr>
          <w:sz w:val="24"/>
          <w:szCs w:val="24"/>
        </w:rPr>
        <w:t>A</w:t>
      </w:r>
      <w:r w:rsidR="002E2403">
        <w:rPr>
          <w:sz w:val="24"/>
          <w:szCs w:val="24"/>
        </w:rPr>
        <w:t xml:space="preserve">pproved </w:t>
      </w:r>
      <w:r w:rsidR="00D41DA8">
        <w:rPr>
          <w:sz w:val="24"/>
          <w:szCs w:val="24"/>
        </w:rPr>
        <w:t>Minutes</w:t>
      </w:r>
    </w:p>
    <w:p w14:paraId="017D8EAD" w14:textId="62442EEC" w:rsidR="00D41DA8" w:rsidRDefault="00D41DA8" w:rsidP="00D41DA8">
      <w:pPr>
        <w:rPr>
          <w:sz w:val="24"/>
          <w:szCs w:val="24"/>
        </w:rPr>
      </w:pPr>
      <w:r>
        <w:rPr>
          <w:sz w:val="24"/>
          <w:szCs w:val="24"/>
        </w:rPr>
        <w:t xml:space="preserve">Wednesday, </w:t>
      </w:r>
      <w:r w:rsidR="00FC09C0">
        <w:rPr>
          <w:sz w:val="24"/>
          <w:szCs w:val="24"/>
        </w:rPr>
        <w:t>August 30</w:t>
      </w:r>
      <w:r w:rsidR="00FC09C0" w:rsidRPr="00FC09C0">
        <w:rPr>
          <w:sz w:val="24"/>
          <w:szCs w:val="24"/>
          <w:vertAlign w:val="superscript"/>
        </w:rPr>
        <w:t>th</w:t>
      </w:r>
      <w:r>
        <w:rPr>
          <w:sz w:val="24"/>
          <w:szCs w:val="24"/>
        </w:rPr>
        <w:t xml:space="preserve">, </w:t>
      </w:r>
      <w:proofErr w:type="gramStart"/>
      <w:r>
        <w:rPr>
          <w:sz w:val="24"/>
          <w:szCs w:val="24"/>
        </w:rPr>
        <w:t>202</w:t>
      </w:r>
      <w:r w:rsidR="00FC09C0">
        <w:rPr>
          <w:sz w:val="24"/>
          <w:szCs w:val="24"/>
        </w:rPr>
        <w:t>3</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C09C0">
        <w:rPr>
          <w:sz w:val="24"/>
          <w:szCs w:val="24"/>
        </w:rPr>
        <w:t>9:30</w:t>
      </w:r>
      <w:r>
        <w:rPr>
          <w:sz w:val="24"/>
          <w:szCs w:val="24"/>
        </w:rPr>
        <w:t xml:space="preserve"> </w:t>
      </w:r>
      <w:r w:rsidR="00FC09C0">
        <w:rPr>
          <w:sz w:val="24"/>
          <w:szCs w:val="24"/>
        </w:rPr>
        <w:t>A</w:t>
      </w:r>
      <w:r>
        <w:rPr>
          <w:sz w:val="24"/>
          <w:szCs w:val="24"/>
        </w:rPr>
        <w:t xml:space="preserve">M – </w:t>
      </w:r>
      <w:r w:rsidR="00FC09C0">
        <w:rPr>
          <w:sz w:val="24"/>
          <w:szCs w:val="24"/>
        </w:rPr>
        <w:t>11:00</w:t>
      </w:r>
      <w:r>
        <w:rPr>
          <w:sz w:val="24"/>
          <w:szCs w:val="24"/>
        </w:rPr>
        <w:t xml:space="preserve"> </w:t>
      </w:r>
      <w:r w:rsidR="00FC09C0">
        <w:rPr>
          <w:sz w:val="24"/>
          <w:szCs w:val="24"/>
        </w:rPr>
        <w:t>A</w:t>
      </w:r>
      <w:r>
        <w:rPr>
          <w:sz w:val="24"/>
          <w:szCs w:val="24"/>
        </w:rPr>
        <w:t>M</w:t>
      </w:r>
    </w:p>
    <w:p w14:paraId="48D72743" w14:textId="77777777" w:rsidR="00D41DA8" w:rsidRDefault="00D41DA8" w:rsidP="00D41DA8">
      <w:pPr>
        <w:rPr>
          <w:sz w:val="24"/>
          <w:szCs w:val="24"/>
        </w:rPr>
      </w:pPr>
      <w:proofErr w:type="spellStart"/>
      <w:r>
        <w:rPr>
          <w:sz w:val="24"/>
          <w:szCs w:val="24"/>
        </w:rPr>
        <w:t>CarmenZoom</w:t>
      </w:r>
      <w:proofErr w:type="spellEnd"/>
    </w:p>
    <w:p w14:paraId="010A19D3" w14:textId="59386E7E" w:rsidR="00D41DA8" w:rsidRDefault="00D41DA8" w:rsidP="00D41DA8">
      <w:pPr>
        <w:rPr>
          <w:sz w:val="24"/>
          <w:szCs w:val="24"/>
        </w:rPr>
      </w:pPr>
      <w:r>
        <w:rPr>
          <w:b/>
          <w:bCs/>
          <w:sz w:val="24"/>
          <w:szCs w:val="24"/>
        </w:rPr>
        <w:t>Attendees</w:t>
      </w:r>
      <w:r>
        <w:rPr>
          <w:sz w:val="24"/>
          <w:szCs w:val="24"/>
        </w:rPr>
        <w:t xml:space="preserve">:  </w:t>
      </w:r>
      <w:r w:rsidR="00FC09C0">
        <w:rPr>
          <w:sz w:val="24"/>
          <w:szCs w:val="24"/>
        </w:rPr>
        <w:t xml:space="preserve">Bitters, </w:t>
      </w:r>
      <w:r w:rsidR="00163EA1">
        <w:rPr>
          <w:sz w:val="24"/>
          <w:szCs w:val="24"/>
        </w:rPr>
        <w:t xml:space="preserve">Diles, Neff, Paulsen, Podalsky, Smith, </w:t>
      </w:r>
      <w:r w:rsidR="00FC09C0">
        <w:rPr>
          <w:sz w:val="24"/>
          <w:szCs w:val="24"/>
        </w:rPr>
        <w:t>Steele, Vankeerbergen</w:t>
      </w:r>
    </w:p>
    <w:p w14:paraId="1E8F491B" w14:textId="23E962CC" w:rsidR="00D41DA8" w:rsidRPr="000B7679" w:rsidRDefault="00D41DA8" w:rsidP="000B7679">
      <w:pPr>
        <w:rPr>
          <w:b/>
          <w:bCs/>
          <w:sz w:val="24"/>
          <w:szCs w:val="24"/>
        </w:rPr>
      </w:pPr>
      <w:r>
        <w:rPr>
          <w:b/>
          <w:bCs/>
          <w:sz w:val="24"/>
          <w:szCs w:val="24"/>
        </w:rPr>
        <w:t>Agenda</w:t>
      </w:r>
    </w:p>
    <w:p w14:paraId="4BAE7513" w14:textId="77777777" w:rsidR="00FC09C0" w:rsidRPr="00FC09C0" w:rsidRDefault="00FC09C0" w:rsidP="00F22E89">
      <w:pPr>
        <w:numPr>
          <w:ilvl w:val="0"/>
          <w:numId w:val="5"/>
        </w:numPr>
        <w:rPr>
          <w:sz w:val="24"/>
          <w:szCs w:val="24"/>
        </w:rPr>
      </w:pPr>
      <w:r w:rsidRPr="00FC09C0">
        <w:rPr>
          <w:sz w:val="24"/>
          <w:szCs w:val="24"/>
        </w:rPr>
        <w:t>Welcome and introductions.</w:t>
      </w:r>
    </w:p>
    <w:p w14:paraId="4AA90EE8" w14:textId="77777777" w:rsidR="00FC09C0" w:rsidRDefault="00FC09C0" w:rsidP="00F22E89">
      <w:pPr>
        <w:numPr>
          <w:ilvl w:val="0"/>
          <w:numId w:val="5"/>
        </w:numPr>
        <w:rPr>
          <w:sz w:val="24"/>
          <w:szCs w:val="24"/>
        </w:rPr>
      </w:pPr>
      <w:r w:rsidRPr="00FC09C0">
        <w:rPr>
          <w:sz w:val="24"/>
          <w:szCs w:val="24"/>
        </w:rPr>
        <w:t>Approval of 5-11-23 minutes</w:t>
      </w:r>
    </w:p>
    <w:p w14:paraId="7C06A32C" w14:textId="4B81DD8A" w:rsidR="00EF0645" w:rsidRPr="00FC09C0" w:rsidRDefault="00EF0645" w:rsidP="00F22E89">
      <w:pPr>
        <w:numPr>
          <w:ilvl w:val="1"/>
          <w:numId w:val="5"/>
        </w:numPr>
        <w:rPr>
          <w:sz w:val="24"/>
          <w:szCs w:val="24"/>
        </w:rPr>
      </w:pPr>
      <w:r>
        <w:rPr>
          <w:sz w:val="24"/>
          <w:szCs w:val="24"/>
        </w:rPr>
        <w:t xml:space="preserve">Paulsen, Diles; </w:t>
      </w:r>
      <w:r w:rsidR="0056674F">
        <w:rPr>
          <w:sz w:val="24"/>
          <w:szCs w:val="24"/>
        </w:rPr>
        <w:t xml:space="preserve">unanimously </w:t>
      </w:r>
      <w:r>
        <w:rPr>
          <w:sz w:val="24"/>
          <w:szCs w:val="24"/>
        </w:rPr>
        <w:t>approved</w:t>
      </w:r>
      <w:r w:rsidR="00507E84">
        <w:rPr>
          <w:sz w:val="24"/>
          <w:szCs w:val="24"/>
        </w:rPr>
        <w:t>.</w:t>
      </w:r>
    </w:p>
    <w:p w14:paraId="52ADB7B7" w14:textId="77777777" w:rsidR="00FC09C0" w:rsidRDefault="00FC09C0" w:rsidP="00F22E89">
      <w:pPr>
        <w:numPr>
          <w:ilvl w:val="0"/>
          <w:numId w:val="5"/>
        </w:numPr>
        <w:rPr>
          <w:sz w:val="24"/>
          <w:szCs w:val="24"/>
        </w:rPr>
      </w:pPr>
      <w:r w:rsidRPr="00FC09C0">
        <w:rPr>
          <w:sz w:val="24"/>
          <w:szCs w:val="24"/>
        </w:rPr>
        <w:t>History of Art 3010 (existing course with GEL Visual and Performing Arts &amp; GEN Foundations: LVPA and REGD; requesting 100% DL delivery)</w:t>
      </w:r>
    </w:p>
    <w:p w14:paraId="12F3A36F" w14:textId="5256AB84" w:rsidR="00507E84" w:rsidRDefault="00507E84" w:rsidP="00F22E89">
      <w:pPr>
        <w:numPr>
          <w:ilvl w:val="1"/>
          <w:numId w:val="5"/>
        </w:numPr>
        <w:rPr>
          <w:sz w:val="24"/>
          <w:szCs w:val="24"/>
        </w:rPr>
      </w:pPr>
      <w:r>
        <w:rPr>
          <w:b/>
          <w:bCs/>
          <w:sz w:val="24"/>
          <w:szCs w:val="24"/>
        </w:rPr>
        <w:t xml:space="preserve">Contingency: </w:t>
      </w:r>
      <w:r>
        <w:rPr>
          <w:sz w:val="24"/>
          <w:szCs w:val="24"/>
        </w:rPr>
        <w:t>The Subcommittee requests that the department include the Legacy General Education (GEL) goals and ELOs (as well as a short statement explaining how this course</w:t>
      </w:r>
      <w:proofErr w:type="gramStart"/>
      <w:r>
        <w:rPr>
          <w:sz w:val="24"/>
          <w:szCs w:val="24"/>
        </w:rPr>
        <w:t>, in particular, meets</w:t>
      </w:r>
      <w:proofErr w:type="gramEnd"/>
      <w:r>
        <w:rPr>
          <w:sz w:val="24"/>
          <w:szCs w:val="24"/>
        </w:rPr>
        <w:t xml:space="preserve"> those goals and ELOs) for the Visual and Performing Arts category, as History of Art 3010 may still be used by GEL students to fulfill that requirement. </w:t>
      </w:r>
      <w:r w:rsidR="00B963D8">
        <w:rPr>
          <w:sz w:val="24"/>
          <w:szCs w:val="24"/>
        </w:rPr>
        <w:t xml:space="preserve">The goals and ELOs for all GEL categories </w:t>
      </w:r>
      <w:r w:rsidR="00A9452E">
        <w:rPr>
          <w:sz w:val="24"/>
          <w:szCs w:val="24"/>
        </w:rPr>
        <w:t>can be</w:t>
      </w:r>
      <w:r w:rsidR="00B963D8">
        <w:rPr>
          <w:sz w:val="24"/>
          <w:szCs w:val="24"/>
        </w:rPr>
        <w:t xml:space="preserve"> found in an easy-to-copy/paste format on the </w:t>
      </w:r>
      <w:hyperlink r:id="rId5" w:history="1">
        <w:r w:rsidR="00B963D8" w:rsidRPr="00B963D8">
          <w:rPr>
            <w:rStyle w:val="Hyperlink"/>
            <w:sz w:val="24"/>
            <w:szCs w:val="24"/>
          </w:rPr>
          <w:t>A</w:t>
        </w:r>
        <w:r w:rsidR="00B963D8">
          <w:rPr>
            <w:rStyle w:val="Hyperlink"/>
            <w:sz w:val="24"/>
            <w:szCs w:val="24"/>
          </w:rPr>
          <w:t xml:space="preserve">rts and </w:t>
        </w:r>
        <w:r w:rsidR="00B963D8" w:rsidRPr="00B963D8">
          <w:rPr>
            <w:rStyle w:val="Hyperlink"/>
            <w:sz w:val="24"/>
            <w:szCs w:val="24"/>
          </w:rPr>
          <w:t>S</w:t>
        </w:r>
        <w:r w:rsidR="00B963D8">
          <w:rPr>
            <w:rStyle w:val="Hyperlink"/>
            <w:sz w:val="24"/>
            <w:szCs w:val="24"/>
          </w:rPr>
          <w:t>ciences</w:t>
        </w:r>
        <w:r w:rsidR="00B963D8" w:rsidRPr="00B963D8">
          <w:rPr>
            <w:rStyle w:val="Hyperlink"/>
            <w:sz w:val="24"/>
            <w:szCs w:val="24"/>
          </w:rPr>
          <w:t xml:space="preserve"> C</w:t>
        </w:r>
        <w:r w:rsidR="00B963D8">
          <w:rPr>
            <w:rStyle w:val="Hyperlink"/>
            <w:sz w:val="24"/>
            <w:szCs w:val="24"/>
          </w:rPr>
          <w:t xml:space="preserve">urriculum and </w:t>
        </w:r>
        <w:r w:rsidR="00B963D8" w:rsidRPr="00B963D8">
          <w:rPr>
            <w:rStyle w:val="Hyperlink"/>
            <w:sz w:val="24"/>
            <w:szCs w:val="24"/>
          </w:rPr>
          <w:t>A</w:t>
        </w:r>
        <w:r w:rsidR="00B963D8">
          <w:rPr>
            <w:rStyle w:val="Hyperlink"/>
            <w:sz w:val="24"/>
            <w:szCs w:val="24"/>
          </w:rPr>
          <w:t xml:space="preserve">ssessment </w:t>
        </w:r>
        <w:r w:rsidR="00B963D8" w:rsidRPr="00B963D8">
          <w:rPr>
            <w:rStyle w:val="Hyperlink"/>
            <w:sz w:val="24"/>
            <w:szCs w:val="24"/>
          </w:rPr>
          <w:t>S</w:t>
        </w:r>
        <w:r w:rsidR="00B963D8">
          <w:rPr>
            <w:rStyle w:val="Hyperlink"/>
            <w:sz w:val="24"/>
            <w:szCs w:val="24"/>
          </w:rPr>
          <w:t>ervices</w:t>
        </w:r>
        <w:r w:rsidR="00B963D8" w:rsidRPr="00B963D8">
          <w:rPr>
            <w:rStyle w:val="Hyperlink"/>
            <w:sz w:val="24"/>
            <w:szCs w:val="24"/>
          </w:rPr>
          <w:t xml:space="preserve"> website</w:t>
        </w:r>
      </w:hyperlink>
      <w:r w:rsidR="00B963D8">
        <w:rPr>
          <w:sz w:val="24"/>
          <w:szCs w:val="24"/>
        </w:rPr>
        <w:t xml:space="preserve">.  </w:t>
      </w:r>
      <w:r>
        <w:rPr>
          <w:sz w:val="24"/>
          <w:szCs w:val="24"/>
        </w:rPr>
        <w:t>[Note: This omission should have been a part of the feedback given to the department when this course was reviewed for inclusion in the REGD category in 2021</w:t>
      </w:r>
      <w:r w:rsidR="003075C6">
        <w:rPr>
          <w:sz w:val="24"/>
          <w:szCs w:val="24"/>
        </w:rPr>
        <w:t>-22</w:t>
      </w:r>
      <w:r>
        <w:rPr>
          <w:sz w:val="24"/>
          <w:szCs w:val="24"/>
        </w:rPr>
        <w:t xml:space="preserve">.  The </w:t>
      </w:r>
      <w:r w:rsidR="00B963D8">
        <w:rPr>
          <w:sz w:val="24"/>
          <w:szCs w:val="24"/>
        </w:rPr>
        <w:t>ASCCAS</w:t>
      </w:r>
      <w:r w:rsidR="003075C6">
        <w:rPr>
          <w:sz w:val="24"/>
          <w:szCs w:val="24"/>
        </w:rPr>
        <w:t xml:space="preserve"> </w:t>
      </w:r>
      <w:r>
        <w:rPr>
          <w:sz w:val="24"/>
          <w:szCs w:val="24"/>
        </w:rPr>
        <w:t xml:space="preserve">office apologizes for this error and thanks the department for rectifying the discrepancy </w:t>
      </w:r>
      <w:proofErr w:type="gramStart"/>
      <w:r>
        <w:rPr>
          <w:sz w:val="24"/>
          <w:szCs w:val="24"/>
        </w:rPr>
        <w:t>at this time</w:t>
      </w:r>
      <w:proofErr w:type="gramEnd"/>
      <w:r>
        <w:rPr>
          <w:sz w:val="24"/>
          <w:szCs w:val="24"/>
        </w:rPr>
        <w:t>.]</w:t>
      </w:r>
    </w:p>
    <w:p w14:paraId="17ED54D2" w14:textId="74E2DFBD" w:rsidR="003075C6" w:rsidRPr="003075C6" w:rsidRDefault="003075C6" w:rsidP="00F22E89">
      <w:pPr>
        <w:pStyle w:val="ListParagraph"/>
        <w:numPr>
          <w:ilvl w:val="1"/>
          <w:numId w:val="5"/>
        </w:numPr>
        <w:rPr>
          <w:sz w:val="24"/>
          <w:szCs w:val="24"/>
        </w:rPr>
      </w:pPr>
      <w:r w:rsidRPr="003075C6">
        <w:rPr>
          <w:i/>
          <w:iCs/>
          <w:sz w:val="24"/>
          <w:szCs w:val="24"/>
        </w:rPr>
        <w:t>Recommendation</w:t>
      </w:r>
      <w:r w:rsidRPr="003075C6">
        <w:rPr>
          <w:sz w:val="24"/>
          <w:szCs w:val="24"/>
        </w:rPr>
        <w:t>: The Subcommittee recommends that the department use the most recent version of the Student Life Disability Services Statement (syllabus, pg. 1</w:t>
      </w:r>
      <w:r>
        <w:rPr>
          <w:sz w:val="24"/>
          <w:szCs w:val="24"/>
        </w:rPr>
        <w:t>3</w:t>
      </w:r>
      <w:r w:rsidRPr="003075C6">
        <w:rPr>
          <w:sz w:val="24"/>
          <w:szCs w:val="24"/>
        </w:rPr>
        <w:t xml:space="preserve">), which was updated to reflect the university’s new COVID-19 policies in August 2023.  The updated statement can be found in an easy-to-copy/paste format on the </w:t>
      </w:r>
      <w:hyperlink r:id="rId6" w:history="1">
        <w:r w:rsidRPr="00B963D8">
          <w:rPr>
            <w:rStyle w:val="Hyperlink"/>
            <w:sz w:val="24"/>
            <w:szCs w:val="24"/>
          </w:rPr>
          <w:t>ASC</w:t>
        </w:r>
        <w:r w:rsidR="00B963D8">
          <w:rPr>
            <w:rStyle w:val="Hyperlink"/>
            <w:sz w:val="24"/>
            <w:szCs w:val="24"/>
          </w:rPr>
          <w:t>CAS</w:t>
        </w:r>
        <w:r w:rsidRPr="00B963D8">
          <w:rPr>
            <w:rStyle w:val="Hyperlink"/>
            <w:sz w:val="24"/>
            <w:szCs w:val="24"/>
          </w:rPr>
          <w:t xml:space="preserve"> website.</w:t>
        </w:r>
      </w:hyperlink>
      <w:r w:rsidRPr="003075C6">
        <w:rPr>
          <w:sz w:val="24"/>
          <w:szCs w:val="24"/>
        </w:rPr>
        <w:t xml:space="preserve"> </w:t>
      </w:r>
    </w:p>
    <w:p w14:paraId="4B4FF2FF" w14:textId="61FEC98F" w:rsidR="003075C6" w:rsidRDefault="003075C6" w:rsidP="00F22E89">
      <w:pPr>
        <w:numPr>
          <w:ilvl w:val="1"/>
          <w:numId w:val="5"/>
        </w:numPr>
        <w:rPr>
          <w:sz w:val="24"/>
          <w:szCs w:val="24"/>
        </w:rPr>
      </w:pPr>
      <w:r>
        <w:rPr>
          <w:i/>
          <w:iCs/>
          <w:sz w:val="24"/>
          <w:szCs w:val="24"/>
        </w:rPr>
        <w:t xml:space="preserve">Recommendation: </w:t>
      </w:r>
      <w:r>
        <w:rPr>
          <w:sz w:val="24"/>
          <w:szCs w:val="24"/>
        </w:rPr>
        <w:t>The Subcommittee recommends that the department include in the course calendar (syllabus pg</w:t>
      </w:r>
      <w:r w:rsidR="00A9452E">
        <w:rPr>
          <w:sz w:val="24"/>
          <w:szCs w:val="24"/>
        </w:rPr>
        <w:t>s</w:t>
      </w:r>
      <w:r>
        <w:rPr>
          <w:sz w:val="24"/>
          <w:szCs w:val="24"/>
        </w:rPr>
        <w:t>. 15-19) the approximate duration of videos and the page numbers for readings so that students have a better understanding of the course’s expected weekly workload.</w:t>
      </w:r>
    </w:p>
    <w:p w14:paraId="58DB9783" w14:textId="510A3E5F" w:rsidR="008664DB" w:rsidRDefault="00E55918" w:rsidP="00F22E89">
      <w:pPr>
        <w:numPr>
          <w:ilvl w:val="1"/>
          <w:numId w:val="5"/>
        </w:numPr>
        <w:rPr>
          <w:sz w:val="24"/>
          <w:szCs w:val="24"/>
        </w:rPr>
      </w:pPr>
      <w:r w:rsidRPr="00CB2784">
        <w:rPr>
          <w:sz w:val="24"/>
          <w:szCs w:val="24"/>
        </w:rPr>
        <w:t>Paulsen, Diles; unanimously approved</w:t>
      </w:r>
      <w:r w:rsidR="00AF044B">
        <w:rPr>
          <w:sz w:val="24"/>
          <w:szCs w:val="24"/>
        </w:rPr>
        <w:t xml:space="preserve"> with </w:t>
      </w:r>
      <w:r w:rsidR="00A9729E">
        <w:rPr>
          <w:b/>
          <w:bCs/>
          <w:sz w:val="24"/>
          <w:szCs w:val="24"/>
        </w:rPr>
        <w:t>one contingency</w:t>
      </w:r>
      <w:r w:rsidR="00A9729E">
        <w:rPr>
          <w:sz w:val="24"/>
          <w:szCs w:val="24"/>
        </w:rPr>
        <w:t xml:space="preserve"> (in bold above) and </w:t>
      </w:r>
      <w:r w:rsidR="00A9729E">
        <w:rPr>
          <w:i/>
          <w:iCs/>
          <w:sz w:val="24"/>
          <w:szCs w:val="24"/>
        </w:rPr>
        <w:t xml:space="preserve">two recommendations </w:t>
      </w:r>
      <w:r w:rsidR="00A9729E">
        <w:rPr>
          <w:sz w:val="24"/>
          <w:szCs w:val="24"/>
        </w:rPr>
        <w:t>(in italics above).</w:t>
      </w:r>
    </w:p>
    <w:p w14:paraId="3CFFA9E6" w14:textId="77777777" w:rsidR="00916B8A" w:rsidRPr="00CB2784" w:rsidRDefault="00916B8A" w:rsidP="00916B8A">
      <w:pPr>
        <w:ind w:left="1440"/>
        <w:rPr>
          <w:sz w:val="24"/>
          <w:szCs w:val="24"/>
        </w:rPr>
      </w:pPr>
    </w:p>
    <w:p w14:paraId="6D6DD4B9" w14:textId="442DDC94" w:rsidR="00FC09C0" w:rsidRDefault="00FC09C0" w:rsidP="00F22E89">
      <w:pPr>
        <w:numPr>
          <w:ilvl w:val="0"/>
          <w:numId w:val="5"/>
        </w:numPr>
        <w:rPr>
          <w:sz w:val="24"/>
          <w:szCs w:val="24"/>
        </w:rPr>
      </w:pPr>
      <w:r w:rsidRPr="00FC09C0">
        <w:rPr>
          <w:sz w:val="24"/>
          <w:szCs w:val="24"/>
        </w:rPr>
        <w:lastRenderedPageBreak/>
        <w:t>History and Jewish Studies 3480 (new cross-listed courses)</w:t>
      </w:r>
      <w:r w:rsidR="00916B8A">
        <w:rPr>
          <w:sz w:val="24"/>
          <w:szCs w:val="24"/>
        </w:rPr>
        <w:t xml:space="preserve"> </w:t>
      </w:r>
    </w:p>
    <w:p w14:paraId="1DDB1A3B" w14:textId="7121E082" w:rsidR="00CB2784" w:rsidRDefault="00CB2784" w:rsidP="00F22E89">
      <w:pPr>
        <w:numPr>
          <w:ilvl w:val="1"/>
          <w:numId w:val="5"/>
        </w:numPr>
        <w:rPr>
          <w:sz w:val="24"/>
          <w:szCs w:val="24"/>
        </w:rPr>
      </w:pPr>
      <w:r w:rsidRPr="00916B8A">
        <w:rPr>
          <w:i/>
          <w:iCs/>
          <w:sz w:val="24"/>
          <w:szCs w:val="24"/>
        </w:rPr>
        <w:t>Recommendation</w:t>
      </w:r>
      <w:r>
        <w:rPr>
          <w:sz w:val="24"/>
          <w:szCs w:val="24"/>
        </w:rPr>
        <w:t xml:space="preserve">: </w:t>
      </w:r>
      <w:r w:rsidR="00916B8A">
        <w:rPr>
          <w:sz w:val="24"/>
          <w:szCs w:val="24"/>
        </w:rPr>
        <w:t>The Subcommittee suggests that the department include due dates for all assignments on the course calendar (syllabus pg. 6-10).</w:t>
      </w:r>
    </w:p>
    <w:p w14:paraId="3EB3CB09" w14:textId="5A072417" w:rsidR="00CB2784" w:rsidRDefault="00CB2784" w:rsidP="00F22E89">
      <w:pPr>
        <w:numPr>
          <w:ilvl w:val="1"/>
          <w:numId w:val="5"/>
        </w:numPr>
        <w:rPr>
          <w:sz w:val="24"/>
          <w:szCs w:val="24"/>
        </w:rPr>
      </w:pPr>
      <w:r w:rsidRPr="00916B8A">
        <w:rPr>
          <w:i/>
          <w:iCs/>
          <w:sz w:val="24"/>
          <w:szCs w:val="24"/>
        </w:rPr>
        <w:t>Recommendation</w:t>
      </w:r>
      <w:r>
        <w:rPr>
          <w:sz w:val="24"/>
          <w:szCs w:val="24"/>
        </w:rPr>
        <w:t>:</w:t>
      </w:r>
      <w:r w:rsidR="00916B8A">
        <w:rPr>
          <w:sz w:val="24"/>
          <w:szCs w:val="24"/>
        </w:rPr>
        <w:t xml:space="preserve"> The Subcommittee </w:t>
      </w:r>
      <w:r w:rsidR="00A9452E">
        <w:rPr>
          <w:sz w:val="24"/>
          <w:szCs w:val="24"/>
        </w:rPr>
        <w:t>recommends</w:t>
      </w:r>
      <w:r w:rsidR="00916B8A">
        <w:rPr>
          <w:sz w:val="24"/>
          <w:szCs w:val="24"/>
        </w:rPr>
        <w:t xml:space="preserve"> that the department </w:t>
      </w:r>
      <w:r w:rsidR="006017EB">
        <w:rPr>
          <w:sz w:val="24"/>
          <w:szCs w:val="24"/>
        </w:rPr>
        <w:t>include information about arranging for meetings with the instructor outside of the standard office hours.  Since attending office hours is an opportunity for students to improve their grade in the course</w:t>
      </w:r>
      <w:r w:rsidR="00A9452E">
        <w:rPr>
          <w:sz w:val="24"/>
          <w:szCs w:val="24"/>
        </w:rPr>
        <w:t xml:space="preserve"> (syllabus pg. 2 under “Attendance and Participation”)</w:t>
      </w:r>
      <w:r w:rsidR="006017EB">
        <w:rPr>
          <w:sz w:val="24"/>
          <w:szCs w:val="24"/>
        </w:rPr>
        <w:t xml:space="preserve">, that opportunity should be available to all students regardless of their </w:t>
      </w:r>
      <w:r w:rsidR="00B963D8">
        <w:rPr>
          <w:sz w:val="24"/>
          <w:szCs w:val="24"/>
        </w:rPr>
        <w:t>ability to attend regularly scheduled office hours</w:t>
      </w:r>
      <w:r w:rsidR="006017EB">
        <w:rPr>
          <w:sz w:val="24"/>
          <w:szCs w:val="24"/>
        </w:rPr>
        <w:t>.</w:t>
      </w:r>
    </w:p>
    <w:p w14:paraId="36C276D4" w14:textId="0183A2DE" w:rsidR="00CB2784" w:rsidRDefault="00CB2784" w:rsidP="00F22E89">
      <w:pPr>
        <w:numPr>
          <w:ilvl w:val="1"/>
          <w:numId w:val="5"/>
        </w:numPr>
        <w:rPr>
          <w:sz w:val="24"/>
          <w:szCs w:val="24"/>
        </w:rPr>
      </w:pPr>
      <w:r w:rsidRPr="00241C83">
        <w:rPr>
          <w:i/>
          <w:iCs/>
          <w:sz w:val="24"/>
          <w:szCs w:val="24"/>
        </w:rPr>
        <w:t>Recommendation</w:t>
      </w:r>
      <w:r>
        <w:rPr>
          <w:sz w:val="24"/>
          <w:szCs w:val="24"/>
        </w:rPr>
        <w:t xml:space="preserve">: </w:t>
      </w:r>
      <w:r w:rsidR="00241C83">
        <w:rPr>
          <w:sz w:val="24"/>
          <w:szCs w:val="24"/>
        </w:rPr>
        <w:t xml:space="preserve">The Subcommittee </w:t>
      </w:r>
      <w:r w:rsidR="00916B8A">
        <w:rPr>
          <w:sz w:val="24"/>
          <w:szCs w:val="24"/>
        </w:rPr>
        <w:t>suggest</w:t>
      </w:r>
      <w:r w:rsidR="00241C83">
        <w:rPr>
          <w:sz w:val="24"/>
          <w:szCs w:val="24"/>
        </w:rPr>
        <w:t xml:space="preserve">s that the department include the book </w:t>
      </w:r>
      <w:r w:rsidR="00241C83">
        <w:rPr>
          <w:i/>
          <w:iCs/>
          <w:sz w:val="24"/>
          <w:szCs w:val="24"/>
        </w:rPr>
        <w:t xml:space="preserve">Citizen Strangers: Palestinians and the Birth of Israel’s Liberal Settler State </w:t>
      </w:r>
      <w:r w:rsidR="00241C83">
        <w:rPr>
          <w:sz w:val="24"/>
          <w:szCs w:val="24"/>
        </w:rPr>
        <w:t>as a required text on pg. 2 of the syllabus under “Required Book[s]”</w:t>
      </w:r>
      <w:r w:rsidR="00916B8A">
        <w:rPr>
          <w:sz w:val="24"/>
          <w:szCs w:val="24"/>
        </w:rPr>
        <w:t xml:space="preserve"> and explain how students should procure this text</w:t>
      </w:r>
      <w:r w:rsidR="00241C83">
        <w:rPr>
          <w:sz w:val="24"/>
          <w:szCs w:val="24"/>
        </w:rPr>
        <w:t xml:space="preserve">, as it appears from the </w:t>
      </w:r>
      <w:r w:rsidR="00916B8A">
        <w:rPr>
          <w:sz w:val="24"/>
          <w:szCs w:val="24"/>
        </w:rPr>
        <w:t xml:space="preserve">description of the </w:t>
      </w:r>
      <w:r w:rsidR="00241C83">
        <w:rPr>
          <w:sz w:val="24"/>
          <w:szCs w:val="24"/>
        </w:rPr>
        <w:t>Book Review assign</w:t>
      </w:r>
      <w:r w:rsidR="00916B8A">
        <w:rPr>
          <w:sz w:val="24"/>
          <w:szCs w:val="24"/>
        </w:rPr>
        <w:t xml:space="preserve">ment (syllabus pg. 2-3) that all students will be required to </w:t>
      </w:r>
      <w:r w:rsidR="00B963D8">
        <w:rPr>
          <w:sz w:val="24"/>
          <w:szCs w:val="24"/>
        </w:rPr>
        <w:t xml:space="preserve">read and </w:t>
      </w:r>
      <w:r w:rsidR="00916B8A">
        <w:rPr>
          <w:sz w:val="24"/>
          <w:szCs w:val="24"/>
        </w:rPr>
        <w:t xml:space="preserve">review this book.  </w:t>
      </w:r>
    </w:p>
    <w:p w14:paraId="2162ED41" w14:textId="6A17B1CF" w:rsidR="00241C83" w:rsidRDefault="00241C83" w:rsidP="00F22E89">
      <w:pPr>
        <w:pStyle w:val="ListParagraph"/>
        <w:numPr>
          <w:ilvl w:val="1"/>
          <w:numId w:val="5"/>
        </w:numPr>
        <w:rPr>
          <w:sz w:val="24"/>
          <w:szCs w:val="24"/>
        </w:rPr>
      </w:pPr>
      <w:r w:rsidRPr="003075C6">
        <w:rPr>
          <w:i/>
          <w:iCs/>
          <w:sz w:val="24"/>
          <w:szCs w:val="24"/>
        </w:rPr>
        <w:t>Recommendation</w:t>
      </w:r>
      <w:r w:rsidRPr="003075C6">
        <w:rPr>
          <w:sz w:val="24"/>
          <w:szCs w:val="24"/>
        </w:rPr>
        <w:t xml:space="preserve">: The Subcommittee recommends that the department use the most recent version of the Student Life Disability Services Statement (syllabus, pg. </w:t>
      </w:r>
      <w:r>
        <w:rPr>
          <w:sz w:val="24"/>
          <w:szCs w:val="24"/>
        </w:rPr>
        <w:t>5-6</w:t>
      </w:r>
      <w:r w:rsidRPr="003075C6">
        <w:rPr>
          <w:sz w:val="24"/>
          <w:szCs w:val="24"/>
        </w:rPr>
        <w:t xml:space="preserve">), which was updated to reflect the university’s new COVID-19 policies in August 2023.  The updated statement can be found in an easy-to-copy/paste format on the </w:t>
      </w:r>
      <w:hyperlink r:id="rId7" w:history="1">
        <w:r w:rsidRPr="00A9452E">
          <w:rPr>
            <w:rStyle w:val="Hyperlink"/>
            <w:sz w:val="24"/>
            <w:szCs w:val="24"/>
          </w:rPr>
          <w:t>A</w:t>
        </w:r>
        <w:r w:rsidR="00A9452E">
          <w:rPr>
            <w:rStyle w:val="Hyperlink"/>
            <w:sz w:val="24"/>
            <w:szCs w:val="24"/>
          </w:rPr>
          <w:t xml:space="preserve">rts and </w:t>
        </w:r>
        <w:r w:rsidRPr="00A9452E">
          <w:rPr>
            <w:rStyle w:val="Hyperlink"/>
            <w:sz w:val="24"/>
            <w:szCs w:val="24"/>
          </w:rPr>
          <w:t>S</w:t>
        </w:r>
        <w:r w:rsidR="00A9452E">
          <w:rPr>
            <w:rStyle w:val="Hyperlink"/>
            <w:sz w:val="24"/>
            <w:szCs w:val="24"/>
          </w:rPr>
          <w:t>ciences</w:t>
        </w:r>
        <w:r w:rsidRPr="00A9452E">
          <w:rPr>
            <w:rStyle w:val="Hyperlink"/>
            <w:sz w:val="24"/>
            <w:szCs w:val="24"/>
          </w:rPr>
          <w:t xml:space="preserve"> Curriculum and Assessment Services website</w:t>
        </w:r>
      </w:hyperlink>
      <w:r w:rsidRPr="003075C6">
        <w:rPr>
          <w:sz w:val="24"/>
          <w:szCs w:val="24"/>
        </w:rPr>
        <w:t xml:space="preserve">. </w:t>
      </w:r>
    </w:p>
    <w:p w14:paraId="134712D8" w14:textId="77777777" w:rsidR="00241C83" w:rsidRPr="003075C6" w:rsidRDefault="00241C83" w:rsidP="00241C83">
      <w:pPr>
        <w:pStyle w:val="ListParagraph"/>
        <w:ind w:left="1440"/>
        <w:rPr>
          <w:sz w:val="24"/>
          <w:szCs w:val="24"/>
        </w:rPr>
      </w:pPr>
    </w:p>
    <w:p w14:paraId="23B44114" w14:textId="1CB238CF" w:rsidR="00241C83" w:rsidRPr="003075C6" w:rsidRDefault="00241C83" w:rsidP="00F22E89">
      <w:pPr>
        <w:pStyle w:val="ListParagraph"/>
        <w:numPr>
          <w:ilvl w:val="1"/>
          <w:numId w:val="5"/>
        </w:numPr>
        <w:rPr>
          <w:sz w:val="24"/>
          <w:szCs w:val="24"/>
        </w:rPr>
      </w:pPr>
      <w:r w:rsidRPr="003075C6">
        <w:rPr>
          <w:i/>
          <w:iCs/>
          <w:sz w:val="24"/>
          <w:szCs w:val="24"/>
        </w:rPr>
        <w:t>Recommendation</w:t>
      </w:r>
      <w:r w:rsidRPr="003075C6">
        <w:rPr>
          <w:sz w:val="24"/>
          <w:szCs w:val="24"/>
        </w:rPr>
        <w:t xml:space="preserve">: The Subcommittee recommends that the department use the most recent version of the </w:t>
      </w:r>
      <w:r>
        <w:rPr>
          <w:sz w:val="24"/>
          <w:szCs w:val="24"/>
        </w:rPr>
        <w:t xml:space="preserve">Mental Health Statement </w:t>
      </w:r>
      <w:r w:rsidRPr="003075C6">
        <w:rPr>
          <w:sz w:val="24"/>
          <w:szCs w:val="24"/>
        </w:rPr>
        <w:t xml:space="preserve">(syllabus, pg. </w:t>
      </w:r>
      <w:r>
        <w:rPr>
          <w:sz w:val="24"/>
          <w:szCs w:val="24"/>
        </w:rPr>
        <w:t>6</w:t>
      </w:r>
      <w:r w:rsidRPr="003075C6">
        <w:rPr>
          <w:sz w:val="24"/>
          <w:szCs w:val="24"/>
        </w:rPr>
        <w:t xml:space="preserve">), </w:t>
      </w:r>
      <w:r>
        <w:rPr>
          <w:sz w:val="24"/>
          <w:szCs w:val="24"/>
        </w:rPr>
        <w:t>as the name and phone number of the Suicide/Crisis hotline has changed</w:t>
      </w:r>
      <w:r w:rsidRPr="003075C6">
        <w:rPr>
          <w:sz w:val="24"/>
          <w:szCs w:val="24"/>
        </w:rPr>
        <w:t xml:space="preserve">.  The updated statement can be found in an easy-to-copy/paste format on the </w:t>
      </w:r>
      <w:hyperlink r:id="rId8" w:history="1">
        <w:r w:rsidRPr="00A9452E">
          <w:rPr>
            <w:rStyle w:val="Hyperlink"/>
            <w:sz w:val="24"/>
            <w:szCs w:val="24"/>
          </w:rPr>
          <w:t>ASC</w:t>
        </w:r>
        <w:r w:rsidR="00A9452E">
          <w:rPr>
            <w:rStyle w:val="Hyperlink"/>
            <w:sz w:val="24"/>
            <w:szCs w:val="24"/>
          </w:rPr>
          <w:t xml:space="preserve">CAS </w:t>
        </w:r>
        <w:r w:rsidRPr="00A9452E">
          <w:rPr>
            <w:rStyle w:val="Hyperlink"/>
            <w:sz w:val="24"/>
            <w:szCs w:val="24"/>
          </w:rPr>
          <w:t>website.</w:t>
        </w:r>
      </w:hyperlink>
      <w:r w:rsidRPr="003075C6">
        <w:rPr>
          <w:sz w:val="24"/>
          <w:szCs w:val="24"/>
        </w:rPr>
        <w:t xml:space="preserve"> </w:t>
      </w:r>
    </w:p>
    <w:p w14:paraId="6A3370D7" w14:textId="7F86E680" w:rsidR="00AF044B" w:rsidRPr="00CB2784" w:rsidRDefault="00AF044B" w:rsidP="00F22E89">
      <w:pPr>
        <w:numPr>
          <w:ilvl w:val="1"/>
          <w:numId w:val="5"/>
        </w:numPr>
        <w:rPr>
          <w:sz w:val="24"/>
          <w:szCs w:val="24"/>
        </w:rPr>
      </w:pPr>
      <w:r>
        <w:rPr>
          <w:sz w:val="24"/>
          <w:szCs w:val="24"/>
        </w:rPr>
        <w:t>Paulsen, Diles</w:t>
      </w:r>
      <w:r w:rsidR="006017EB">
        <w:rPr>
          <w:sz w:val="24"/>
          <w:szCs w:val="24"/>
        </w:rPr>
        <w:t>;</w:t>
      </w:r>
      <w:r>
        <w:rPr>
          <w:sz w:val="24"/>
          <w:szCs w:val="24"/>
        </w:rPr>
        <w:t xml:space="preserve"> </w:t>
      </w:r>
      <w:r w:rsidR="006017EB">
        <w:rPr>
          <w:sz w:val="24"/>
          <w:szCs w:val="24"/>
        </w:rPr>
        <w:t>a</w:t>
      </w:r>
      <w:r>
        <w:rPr>
          <w:sz w:val="24"/>
          <w:szCs w:val="24"/>
        </w:rPr>
        <w:t xml:space="preserve">pproved with </w:t>
      </w:r>
      <w:r w:rsidR="006017EB">
        <w:rPr>
          <w:i/>
          <w:iCs/>
          <w:sz w:val="24"/>
          <w:szCs w:val="24"/>
        </w:rPr>
        <w:t xml:space="preserve">five recommendations </w:t>
      </w:r>
      <w:r w:rsidR="006017EB">
        <w:rPr>
          <w:sz w:val="24"/>
          <w:szCs w:val="24"/>
        </w:rPr>
        <w:t>(in italics above).</w:t>
      </w:r>
    </w:p>
    <w:p w14:paraId="2986B6F8" w14:textId="77777777" w:rsidR="00FC09C0" w:rsidRDefault="00FC09C0" w:rsidP="00F22E89">
      <w:pPr>
        <w:numPr>
          <w:ilvl w:val="0"/>
          <w:numId w:val="5"/>
        </w:numPr>
        <w:rPr>
          <w:sz w:val="24"/>
          <w:szCs w:val="24"/>
        </w:rPr>
      </w:pPr>
      <w:r w:rsidRPr="00FC09C0">
        <w:rPr>
          <w:sz w:val="24"/>
          <w:szCs w:val="24"/>
        </w:rPr>
        <w:t>Comparative Studies &amp; Theatre 3130H (new cross-listed courses requesting GEN Theme Traditions, Cultures, and Transformations </w:t>
      </w:r>
      <w:r w:rsidRPr="00FC09C0">
        <w:rPr>
          <w:b/>
          <w:bCs/>
          <w:sz w:val="24"/>
          <w:szCs w:val="24"/>
        </w:rPr>
        <w:t>with Research and Creative Inquiry high Impact Practice</w:t>
      </w:r>
      <w:r w:rsidRPr="00FC09C0">
        <w:rPr>
          <w:sz w:val="24"/>
          <w:szCs w:val="24"/>
        </w:rPr>
        <w:t>)</w:t>
      </w:r>
    </w:p>
    <w:p w14:paraId="4D26755B" w14:textId="322C624D" w:rsidR="008B0C41" w:rsidRDefault="00AF044B" w:rsidP="00F22E89">
      <w:pPr>
        <w:numPr>
          <w:ilvl w:val="1"/>
          <w:numId w:val="5"/>
        </w:numPr>
        <w:rPr>
          <w:sz w:val="24"/>
          <w:szCs w:val="24"/>
        </w:rPr>
      </w:pPr>
      <w:r w:rsidRPr="00A9452E">
        <w:rPr>
          <w:i/>
          <w:iCs/>
          <w:sz w:val="24"/>
          <w:szCs w:val="24"/>
        </w:rPr>
        <w:t>Recommendation</w:t>
      </w:r>
      <w:r w:rsidRPr="00AF044B">
        <w:rPr>
          <w:sz w:val="24"/>
          <w:szCs w:val="24"/>
        </w:rPr>
        <w:t xml:space="preserve">: </w:t>
      </w:r>
      <w:r w:rsidR="000C0442">
        <w:rPr>
          <w:sz w:val="24"/>
          <w:szCs w:val="24"/>
        </w:rPr>
        <w:t xml:space="preserve">The Subcommittee </w:t>
      </w:r>
      <w:r w:rsidR="00A9452E">
        <w:rPr>
          <w:sz w:val="24"/>
          <w:szCs w:val="24"/>
        </w:rPr>
        <w:t>suggest</w:t>
      </w:r>
      <w:r w:rsidR="000C0442">
        <w:rPr>
          <w:sz w:val="24"/>
          <w:szCs w:val="24"/>
        </w:rPr>
        <w:t>s that the departments correct the listing of the GEN Goals and ELOs</w:t>
      </w:r>
      <w:r w:rsidR="007E1641">
        <w:rPr>
          <w:sz w:val="24"/>
          <w:szCs w:val="24"/>
        </w:rPr>
        <w:t xml:space="preserve"> for Traditions, Cultures, and Transformations.  Specifically, they ask that the department remove reference to the Lived Environment</w:t>
      </w:r>
      <w:r w:rsidR="00A9452E">
        <w:rPr>
          <w:sz w:val="24"/>
          <w:szCs w:val="24"/>
        </w:rPr>
        <w:t>s</w:t>
      </w:r>
      <w:r w:rsidR="007E1641">
        <w:rPr>
          <w:sz w:val="24"/>
          <w:szCs w:val="24"/>
        </w:rPr>
        <w:t xml:space="preserve"> Theme, as this course is </w:t>
      </w:r>
      <w:r w:rsidR="00A9452E">
        <w:rPr>
          <w:sz w:val="24"/>
          <w:szCs w:val="24"/>
        </w:rPr>
        <w:t xml:space="preserve">requesting to be </w:t>
      </w:r>
      <w:r w:rsidR="007E1641">
        <w:rPr>
          <w:sz w:val="24"/>
          <w:szCs w:val="24"/>
        </w:rPr>
        <w:t xml:space="preserve">a part of the Traditions, Cultures, and Transformations Theme (syllabus pg. 3 and pg. 8).   All the goals and ELOs for all GEN categories can be found on the </w:t>
      </w:r>
      <w:hyperlink r:id="rId9" w:history="1">
        <w:r w:rsidR="007E1641" w:rsidRPr="007E1641">
          <w:rPr>
            <w:rStyle w:val="Hyperlink"/>
            <w:sz w:val="24"/>
            <w:szCs w:val="24"/>
          </w:rPr>
          <w:t>Arts and Sciences Curriculum and Assessment Services website</w:t>
        </w:r>
      </w:hyperlink>
      <w:r w:rsidR="007E1641">
        <w:rPr>
          <w:sz w:val="24"/>
          <w:szCs w:val="24"/>
        </w:rPr>
        <w:t xml:space="preserve"> in an easy-to-copy/paste format.</w:t>
      </w:r>
    </w:p>
    <w:p w14:paraId="0869B40F" w14:textId="4F192E84" w:rsidR="005A6416" w:rsidRPr="005A6416" w:rsidRDefault="005A6416" w:rsidP="005A6416">
      <w:pPr>
        <w:numPr>
          <w:ilvl w:val="1"/>
          <w:numId w:val="5"/>
        </w:numPr>
        <w:rPr>
          <w:sz w:val="24"/>
          <w:szCs w:val="24"/>
        </w:rPr>
      </w:pPr>
      <w:r w:rsidRPr="00A9452E">
        <w:rPr>
          <w:i/>
          <w:iCs/>
          <w:sz w:val="24"/>
          <w:szCs w:val="24"/>
        </w:rPr>
        <w:t>Recommendation</w:t>
      </w:r>
      <w:r w:rsidRPr="00DB2562">
        <w:rPr>
          <w:sz w:val="24"/>
          <w:szCs w:val="24"/>
        </w:rPr>
        <w:t xml:space="preserve">: </w:t>
      </w:r>
      <w:r>
        <w:rPr>
          <w:sz w:val="24"/>
          <w:szCs w:val="24"/>
        </w:rPr>
        <w:t xml:space="preserve">The Subcommittee recommends that the departments remove or greatly reduce the detail in the chart found on pgs. 6-22 of the syllabus.  While the </w:t>
      </w:r>
      <w:r>
        <w:rPr>
          <w:sz w:val="24"/>
          <w:szCs w:val="24"/>
        </w:rPr>
        <w:lastRenderedPageBreak/>
        <w:t>members of the Subcommittee appreciate the thorough work involved in creating this part of the document and acknowledge that what is contained here will be helpful for the Themes Subcommittee when they evaluate the course, they fear that this much detail may be overwhelming and confusing for students.</w:t>
      </w:r>
    </w:p>
    <w:p w14:paraId="78C860C1" w14:textId="2004D8C7" w:rsidR="007C3033" w:rsidRPr="001A0DE4" w:rsidRDefault="001A0DE4" w:rsidP="001A0DE4">
      <w:pPr>
        <w:numPr>
          <w:ilvl w:val="1"/>
          <w:numId w:val="5"/>
        </w:numPr>
        <w:rPr>
          <w:sz w:val="24"/>
          <w:szCs w:val="24"/>
        </w:rPr>
      </w:pPr>
      <w:r w:rsidRPr="00916B8A">
        <w:rPr>
          <w:i/>
          <w:iCs/>
          <w:sz w:val="24"/>
          <w:szCs w:val="24"/>
        </w:rPr>
        <w:t>Recommendation</w:t>
      </w:r>
      <w:r>
        <w:rPr>
          <w:sz w:val="24"/>
          <w:szCs w:val="24"/>
        </w:rPr>
        <w:t>: The Subcommittee suggests that the department include information in the syllabus about how students can arrange meetings with the instructor outside of the standard office hours, since attending office hours is mandatory in weeks 11-16 (Honors Rationale pg. 6 under “Attendance and Participation”).</w:t>
      </w:r>
    </w:p>
    <w:p w14:paraId="0E703843" w14:textId="15E801C1" w:rsidR="007C3033" w:rsidRPr="00DB2562" w:rsidRDefault="00DB2562" w:rsidP="00F22E89">
      <w:pPr>
        <w:numPr>
          <w:ilvl w:val="1"/>
          <w:numId w:val="5"/>
        </w:numPr>
        <w:rPr>
          <w:sz w:val="24"/>
          <w:szCs w:val="24"/>
        </w:rPr>
      </w:pPr>
      <w:r w:rsidRPr="00A9452E">
        <w:rPr>
          <w:i/>
          <w:iCs/>
          <w:sz w:val="24"/>
          <w:szCs w:val="24"/>
        </w:rPr>
        <w:t>Recommendation</w:t>
      </w:r>
      <w:r>
        <w:rPr>
          <w:sz w:val="24"/>
          <w:szCs w:val="24"/>
        </w:rPr>
        <w:t xml:space="preserve">: </w:t>
      </w:r>
      <w:r w:rsidR="008523EB">
        <w:rPr>
          <w:sz w:val="24"/>
          <w:szCs w:val="24"/>
        </w:rPr>
        <w:t xml:space="preserve">The Subcommittee recommends that the departments remove the word “synchronous” from the description of the course’s Mode of Delivery (syllabus pg. 1), as </w:t>
      </w:r>
      <w:r w:rsidR="00B42937">
        <w:rPr>
          <w:sz w:val="24"/>
          <w:szCs w:val="24"/>
        </w:rPr>
        <w:t xml:space="preserve">the use of this </w:t>
      </w:r>
      <w:proofErr w:type="gramStart"/>
      <w:r w:rsidR="00B42937">
        <w:rPr>
          <w:sz w:val="24"/>
          <w:szCs w:val="24"/>
        </w:rPr>
        <w:t>particular term</w:t>
      </w:r>
      <w:proofErr w:type="gramEnd"/>
      <w:r w:rsidR="00B42937">
        <w:rPr>
          <w:sz w:val="24"/>
          <w:szCs w:val="24"/>
        </w:rPr>
        <w:t xml:space="preserve"> in the university environment</w:t>
      </w:r>
      <w:r w:rsidR="008523EB">
        <w:rPr>
          <w:sz w:val="24"/>
          <w:szCs w:val="24"/>
        </w:rPr>
        <w:t xml:space="preserve"> implies that there is some type of online or distance learning component to the course. </w:t>
      </w:r>
    </w:p>
    <w:p w14:paraId="52A45D9B" w14:textId="66BF6DD0" w:rsidR="00B42937" w:rsidRDefault="00B42937" w:rsidP="00B42937">
      <w:pPr>
        <w:pStyle w:val="ListParagraph"/>
        <w:numPr>
          <w:ilvl w:val="1"/>
          <w:numId w:val="5"/>
        </w:numPr>
        <w:rPr>
          <w:sz w:val="24"/>
          <w:szCs w:val="24"/>
        </w:rPr>
      </w:pPr>
      <w:r w:rsidRPr="003075C6">
        <w:rPr>
          <w:i/>
          <w:iCs/>
          <w:sz w:val="24"/>
          <w:szCs w:val="24"/>
        </w:rPr>
        <w:t>Recommendation</w:t>
      </w:r>
      <w:r w:rsidRPr="003075C6">
        <w:rPr>
          <w:sz w:val="24"/>
          <w:szCs w:val="24"/>
        </w:rPr>
        <w:t xml:space="preserve">: The Subcommittee recommends that the department use the most recent version of the Student Life Disability Services Statement (syllabus, pg. </w:t>
      </w:r>
      <w:r>
        <w:rPr>
          <w:sz w:val="24"/>
          <w:szCs w:val="24"/>
        </w:rPr>
        <w:t>29</w:t>
      </w:r>
      <w:r w:rsidRPr="003075C6">
        <w:rPr>
          <w:sz w:val="24"/>
          <w:szCs w:val="24"/>
        </w:rPr>
        <w:t xml:space="preserve">), which was updated to reflect the university’s new COVID-19 policies in August 2023.  The updated statement can be found in an easy-to-copy/paste format on the </w:t>
      </w:r>
      <w:hyperlink r:id="rId10" w:history="1">
        <w:r w:rsidRPr="005A6416">
          <w:rPr>
            <w:rStyle w:val="Hyperlink"/>
            <w:sz w:val="24"/>
            <w:szCs w:val="24"/>
          </w:rPr>
          <w:t xml:space="preserve">ASC </w:t>
        </w:r>
        <w:r w:rsidR="005A6416" w:rsidRPr="005A6416">
          <w:rPr>
            <w:rStyle w:val="Hyperlink"/>
            <w:sz w:val="24"/>
            <w:szCs w:val="24"/>
          </w:rPr>
          <w:t>CAS</w:t>
        </w:r>
        <w:r w:rsidRPr="005A6416">
          <w:rPr>
            <w:rStyle w:val="Hyperlink"/>
            <w:sz w:val="24"/>
            <w:szCs w:val="24"/>
          </w:rPr>
          <w:t xml:space="preserve"> website.</w:t>
        </w:r>
      </w:hyperlink>
      <w:r w:rsidRPr="003075C6">
        <w:rPr>
          <w:sz w:val="24"/>
          <w:szCs w:val="24"/>
        </w:rPr>
        <w:t xml:space="preserve"> </w:t>
      </w:r>
    </w:p>
    <w:p w14:paraId="221E64AF" w14:textId="249D7505" w:rsidR="00B42937" w:rsidRPr="005A6416" w:rsidRDefault="00B42937" w:rsidP="005A6416">
      <w:pPr>
        <w:numPr>
          <w:ilvl w:val="1"/>
          <w:numId w:val="5"/>
        </w:numPr>
        <w:rPr>
          <w:sz w:val="24"/>
          <w:szCs w:val="24"/>
        </w:rPr>
      </w:pPr>
      <w:r>
        <w:rPr>
          <w:sz w:val="24"/>
          <w:szCs w:val="24"/>
        </w:rPr>
        <w:t>Comment: The Subcommittee observes that the departments</w:t>
      </w:r>
      <w:r w:rsidR="00A9452E">
        <w:rPr>
          <w:sz w:val="24"/>
          <w:szCs w:val="24"/>
        </w:rPr>
        <w:t>’</w:t>
      </w:r>
      <w:r>
        <w:rPr>
          <w:sz w:val="24"/>
          <w:szCs w:val="24"/>
        </w:rPr>
        <w:t xml:space="preserve"> rule about students being required (regardless of point values) to complete all papers and exams to pass the course (syllabus pg. 23) seems to indicate that missing even one of the 10 response papers will result in a student failing the class.  They bring this to the departments’ attention in case it was not their intention for this </w:t>
      </w:r>
      <w:r w:rsidR="00A9452E">
        <w:rPr>
          <w:sz w:val="24"/>
          <w:szCs w:val="24"/>
        </w:rPr>
        <w:t xml:space="preserve">rule </w:t>
      </w:r>
      <w:r>
        <w:rPr>
          <w:sz w:val="24"/>
          <w:szCs w:val="24"/>
        </w:rPr>
        <w:t>to apply to these small assignments.</w:t>
      </w:r>
    </w:p>
    <w:p w14:paraId="075053B9" w14:textId="77777777" w:rsidR="00B42937" w:rsidRDefault="00B42937" w:rsidP="00B42937">
      <w:pPr>
        <w:numPr>
          <w:ilvl w:val="1"/>
          <w:numId w:val="5"/>
        </w:numPr>
        <w:rPr>
          <w:sz w:val="24"/>
          <w:szCs w:val="24"/>
        </w:rPr>
      </w:pPr>
      <w:r>
        <w:rPr>
          <w:sz w:val="24"/>
          <w:szCs w:val="24"/>
        </w:rPr>
        <w:t>Comment: The Subcommittee observes that there are two meetings per week – a 3-hour seminar and a 1-hour discussion.  Given that the course calendar indicates a  similar preparation workload for both sessions, the subcommittee notes that some explanation about how the two types of meetings will differ would be helpful for students.</w:t>
      </w:r>
    </w:p>
    <w:p w14:paraId="32C06F00" w14:textId="52BEC708" w:rsidR="00B42937" w:rsidRPr="005A6416" w:rsidRDefault="00B42937" w:rsidP="005A6416">
      <w:pPr>
        <w:numPr>
          <w:ilvl w:val="1"/>
          <w:numId w:val="5"/>
        </w:numPr>
        <w:rPr>
          <w:sz w:val="24"/>
          <w:szCs w:val="24"/>
        </w:rPr>
      </w:pPr>
      <w:r>
        <w:rPr>
          <w:sz w:val="24"/>
          <w:szCs w:val="24"/>
        </w:rPr>
        <w:t>Comment: The Subcommittee notes that on March 7</w:t>
      </w:r>
      <w:r w:rsidRPr="001A5340">
        <w:rPr>
          <w:sz w:val="24"/>
          <w:szCs w:val="24"/>
          <w:vertAlign w:val="superscript"/>
        </w:rPr>
        <w:t>th</w:t>
      </w:r>
      <w:r>
        <w:rPr>
          <w:sz w:val="24"/>
          <w:szCs w:val="24"/>
        </w:rPr>
        <w:t xml:space="preserve"> (erroneously typed as 3/17 on the course calendar,</w:t>
      </w:r>
      <w:r w:rsidR="00A9452E">
        <w:rPr>
          <w:sz w:val="24"/>
          <w:szCs w:val="24"/>
        </w:rPr>
        <w:t xml:space="preserve"> syllabus pg. 32</w:t>
      </w:r>
      <w:r>
        <w:rPr>
          <w:sz w:val="24"/>
          <w:szCs w:val="24"/>
        </w:rPr>
        <w:t>) the students have both an exam and a project proposal due; they wish to bring this to the departments’ attention in case it was not their intention to have these coincide.</w:t>
      </w:r>
    </w:p>
    <w:p w14:paraId="60E93A4B" w14:textId="3478A358" w:rsidR="00986977" w:rsidRDefault="00DB2562" w:rsidP="00B42937">
      <w:pPr>
        <w:pStyle w:val="ListParagraph"/>
        <w:numPr>
          <w:ilvl w:val="1"/>
          <w:numId w:val="5"/>
        </w:numPr>
        <w:rPr>
          <w:sz w:val="24"/>
          <w:szCs w:val="24"/>
        </w:rPr>
      </w:pPr>
      <w:r w:rsidRPr="00B42937">
        <w:rPr>
          <w:sz w:val="24"/>
          <w:szCs w:val="24"/>
        </w:rPr>
        <w:t xml:space="preserve">Paulsen, Diles; unanimously approved with </w:t>
      </w:r>
      <w:r w:rsidR="005A6416">
        <w:rPr>
          <w:i/>
          <w:iCs/>
          <w:sz w:val="24"/>
          <w:szCs w:val="24"/>
        </w:rPr>
        <w:t xml:space="preserve">five recommendations </w:t>
      </w:r>
      <w:r w:rsidR="005A6416">
        <w:rPr>
          <w:sz w:val="24"/>
          <w:szCs w:val="24"/>
        </w:rPr>
        <w:t>(in italics above) and 3 comments.</w:t>
      </w:r>
    </w:p>
    <w:p w14:paraId="56B6F090" w14:textId="77777777" w:rsidR="004416FF" w:rsidRPr="004416FF" w:rsidRDefault="004416FF" w:rsidP="004416FF">
      <w:pPr>
        <w:rPr>
          <w:sz w:val="24"/>
          <w:szCs w:val="24"/>
        </w:rPr>
      </w:pPr>
    </w:p>
    <w:p w14:paraId="3D281697" w14:textId="77777777" w:rsidR="00FC09C0" w:rsidRDefault="00FC09C0" w:rsidP="00F22E89">
      <w:pPr>
        <w:numPr>
          <w:ilvl w:val="0"/>
          <w:numId w:val="5"/>
        </w:numPr>
        <w:rPr>
          <w:sz w:val="24"/>
          <w:szCs w:val="24"/>
        </w:rPr>
      </w:pPr>
      <w:r w:rsidRPr="00FC09C0">
        <w:rPr>
          <w:sz w:val="24"/>
          <w:szCs w:val="24"/>
        </w:rPr>
        <w:t>Music 3315 (course change, requesting change of credit hours from 3 to 2)</w:t>
      </w:r>
    </w:p>
    <w:p w14:paraId="58240165" w14:textId="5C005BAC" w:rsidR="004416FF" w:rsidRDefault="004416FF" w:rsidP="00F22E89">
      <w:pPr>
        <w:numPr>
          <w:ilvl w:val="1"/>
          <w:numId w:val="5"/>
        </w:numPr>
        <w:rPr>
          <w:sz w:val="24"/>
          <w:szCs w:val="24"/>
        </w:rPr>
      </w:pPr>
      <w:r>
        <w:rPr>
          <w:b/>
          <w:bCs/>
          <w:sz w:val="24"/>
          <w:szCs w:val="24"/>
        </w:rPr>
        <w:lastRenderedPageBreak/>
        <w:t xml:space="preserve">Contingency: </w:t>
      </w:r>
      <w:r>
        <w:rPr>
          <w:sz w:val="24"/>
          <w:szCs w:val="24"/>
        </w:rPr>
        <w:t>The Subcommittee asks that the School of Music indicate on the syllabus how often and for how long the course meets so that they can ascertain the number of contact hours.</w:t>
      </w:r>
    </w:p>
    <w:p w14:paraId="075FB99B" w14:textId="2129B8A3" w:rsidR="00B56460" w:rsidRPr="00011632" w:rsidRDefault="00011632" w:rsidP="00F22E89">
      <w:pPr>
        <w:numPr>
          <w:ilvl w:val="1"/>
          <w:numId w:val="5"/>
        </w:numPr>
        <w:rPr>
          <w:sz w:val="24"/>
          <w:szCs w:val="24"/>
        </w:rPr>
      </w:pPr>
      <w:r w:rsidRPr="004416FF">
        <w:rPr>
          <w:i/>
          <w:iCs/>
          <w:sz w:val="24"/>
          <w:szCs w:val="24"/>
        </w:rPr>
        <w:t>Recommendation</w:t>
      </w:r>
      <w:r>
        <w:rPr>
          <w:sz w:val="24"/>
          <w:szCs w:val="24"/>
        </w:rPr>
        <w:t xml:space="preserve">: </w:t>
      </w:r>
      <w:r w:rsidR="004416FF">
        <w:rPr>
          <w:sz w:val="24"/>
          <w:szCs w:val="24"/>
        </w:rPr>
        <w:t xml:space="preserve">The Subcommittee suggests that the School of Music remove the Learning Outcome (syllabus pg. 2) that </w:t>
      </w:r>
      <w:r w:rsidR="00A53931">
        <w:rPr>
          <w:sz w:val="24"/>
          <w:szCs w:val="24"/>
        </w:rPr>
        <w:t>addresses</w:t>
      </w:r>
      <w:r w:rsidR="004416FF">
        <w:rPr>
          <w:sz w:val="24"/>
          <w:szCs w:val="24"/>
        </w:rPr>
        <w:t xml:space="preserve"> anatomical structure</w:t>
      </w:r>
      <w:r w:rsidR="00A53931">
        <w:rPr>
          <w:sz w:val="24"/>
          <w:szCs w:val="24"/>
        </w:rPr>
        <w:t>, as the Course Change Request in curriculum.osu.edu indicates that the reason for the change in the number of credit hours is the removal of the vocal anatomy section of the course.</w:t>
      </w:r>
      <w:r w:rsidR="004416FF">
        <w:rPr>
          <w:sz w:val="24"/>
          <w:szCs w:val="24"/>
        </w:rPr>
        <w:t xml:space="preserve"> </w:t>
      </w:r>
    </w:p>
    <w:p w14:paraId="752E89CC" w14:textId="7D136004" w:rsidR="004C4559" w:rsidRPr="00DB2562" w:rsidRDefault="00DB2562" w:rsidP="00F22E89">
      <w:pPr>
        <w:numPr>
          <w:ilvl w:val="1"/>
          <w:numId w:val="5"/>
        </w:numPr>
        <w:rPr>
          <w:sz w:val="24"/>
          <w:szCs w:val="24"/>
        </w:rPr>
      </w:pPr>
      <w:r w:rsidRPr="00D76739">
        <w:rPr>
          <w:i/>
          <w:iCs/>
          <w:sz w:val="24"/>
          <w:szCs w:val="24"/>
        </w:rPr>
        <w:t>Recommendation</w:t>
      </w:r>
      <w:r w:rsidRPr="00DB2562">
        <w:rPr>
          <w:sz w:val="24"/>
          <w:szCs w:val="24"/>
        </w:rPr>
        <w:t xml:space="preserve">: </w:t>
      </w:r>
      <w:r w:rsidR="00A53931">
        <w:rPr>
          <w:sz w:val="24"/>
          <w:szCs w:val="24"/>
        </w:rPr>
        <w:t>The Subcommittee recommends that the School of Music alter the Grading Scale on pg. 3 of the syllabus to replace the failing grade of “F” with</w:t>
      </w:r>
      <w:r w:rsidR="00A9452E">
        <w:rPr>
          <w:sz w:val="24"/>
          <w:szCs w:val="24"/>
        </w:rPr>
        <w:t xml:space="preserve"> the grade of</w:t>
      </w:r>
      <w:r w:rsidR="00A53931">
        <w:rPr>
          <w:sz w:val="24"/>
          <w:szCs w:val="24"/>
        </w:rPr>
        <w:t xml:space="preserve"> “E”, as </w:t>
      </w:r>
      <w:r w:rsidR="00A9452E">
        <w:rPr>
          <w:sz w:val="24"/>
          <w:szCs w:val="24"/>
        </w:rPr>
        <w:t>the mark of “F” is not available to instructors at Ohio State.</w:t>
      </w:r>
      <w:r w:rsidR="00A53931">
        <w:rPr>
          <w:sz w:val="24"/>
          <w:szCs w:val="24"/>
        </w:rPr>
        <w:t xml:space="preserve"> </w:t>
      </w:r>
    </w:p>
    <w:p w14:paraId="53F514F5" w14:textId="46B5BD03" w:rsidR="004416FF" w:rsidRDefault="004416FF" w:rsidP="004416FF">
      <w:pPr>
        <w:pStyle w:val="ListParagraph"/>
        <w:numPr>
          <w:ilvl w:val="1"/>
          <w:numId w:val="5"/>
        </w:numPr>
        <w:rPr>
          <w:sz w:val="24"/>
          <w:szCs w:val="24"/>
        </w:rPr>
      </w:pPr>
      <w:r w:rsidRPr="003075C6">
        <w:rPr>
          <w:i/>
          <w:iCs/>
          <w:sz w:val="24"/>
          <w:szCs w:val="24"/>
        </w:rPr>
        <w:t>Recommendation</w:t>
      </w:r>
      <w:r w:rsidRPr="003075C6">
        <w:rPr>
          <w:sz w:val="24"/>
          <w:szCs w:val="24"/>
        </w:rPr>
        <w:t xml:space="preserve">: The Subcommittee recommends that the department use the most recent version of the Student Life Disability Services Statement (syllabus, pg. </w:t>
      </w:r>
      <w:r>
        <w:rPr>
          <w:sz w:val="24"/>
          <w:szCs w:val="24"/>
        </w:rPr>
        <w:t>5</w:t>
      </w:r>
      <w:r w:rsidRPr="003075C6">
        <w:rPr>
          <w:sz w:val="24"/>
          <w:szCs w:val="24"/>
        </w:rPr>
        <w:t xml:space="preserve">), which was updated to reflect the university’s new COVID-19 policies in August 2023.  The updated statement can be found in an easy-to-copy/paste format on the ASC Curriculum and Assessment Services </w:t>
      </w:r>
      <w:hyperlink r:id="rId11" w:history="1">
        <w:r w:rsidRPr="003075C6">
          <w:rPr>
            <w:rStyle w:val="Hyperlink"/>
            <w:sz w:val="24"/>
            <w:szCs w:val="24"/>
          </w:rPr>
          <w:t>website</w:t>
        </w:r>
      </w:hyperlink>
      <w:r w:rsidRPr="003075C6">
        <w:rPr>
          <w:sz w:val="24"/>
          <w:szCs w:val="24"/>
        </w:rPr>
        <w:t xml:space="preserve">. </w:t>
      </w:r>
    </w:p>
    <w:p w14:paraId="7C31D72A" w14:textId="77777777" w:rsidR="004416FF" w:rsidRPr="003075C6" w:rsidRDefault="004416FF" w:rsidP="004416FF">
      <w:pPr>
        <w:pStyle w:val="ListParagraph"/>
        <w:ind w:left="1440"/>
        <w:rPr>
          <w:sz w:val="24"/>
          <w:szCs w:val="24"/>
        </w:rPr>
      </w:pPr>
    </w:p>
    <w:p w14:paraId="1F185022" w14:textId="1EC0A387" w:rsidR="004416FF" w:rsidRPr="003075C6" w:rsidRDefault="004416FF" w:rsidP="004416FF">
      <w:pPr>
        <w:pStyle w:val="ListParagraph"/>
        <w:numPr>
          <w:ilvl w:val="1"/>
          <w:numId w:val="5"/>
        </w:numPr>
        <w:rPr>
          <w:sz w:val="24"/>
          <w:szCs w:val="24"/>
        </w:rPr>
      </w:pPr>
      <w:r w:rsidRPr="003075C6">
        <w:rPr>
          <w:i/>
          <w:iCs/>
          <w:sz w:val="24"/>
          <w:szCs w:val="24"/>
        </w:rPr>
        <w:t>Recommendation</w:t>
      </w:r>
      <w:r w:rsidRPr="003075C6">
        <w:rPr>
          <w:sz w:val="24"/>
          <w:szCs w:val="24"/>
        </w:rPr>
        <w:t xml:space="preserve">: The Subcommittee recommends that the department use the most recent version of the </w:t>
      </w:r>
      <w:r>
        <w:rPr>
          <w:sz w:val="24"/>
          <w:szCs w:val="24"/>
        </w:rPr>
        <w:t xml:space="preserve">Mental Health Statement </w:t>
      </w:r>
      <w:r w:rsidRPr="003075C6">
        <w:rPr>
          <w:sz w:val="24"/>
          <w:szCs w:val="24"/>
        </w:rPr>
        <w:t xml:space="preserve">(syllabus, pg. </w:t>
      </w:r>
      <w:r>
        <w:rPr>
          <w:sz w:val="24"/>
          <w:szCs w:val="24"/>
        </w:rPr>
        <w:t>5</w:t>
      </w:r>
      <w:r w:rsidRPr="003075C6">
        <w:rPr>
          <w:sz w:val="24"/>
          <w:szCs w:val="24"/>
        </w:rPr>
        <w:t xml:space="preserve">), </w:t>
      </w:r>
      <w:r>
        <w:rPr>
          <w:sz w:val="24"/>
          <w:szCs w:val="24"/>
        </w:rPr>
        <w:t>as the name and phone number of the Suicide/Crisis hotline has changed</w:t>
      </w:r>
      <w:r w:rsidRPr="003075C6">
        <w:rPr>
          <w:sz w:val="24"/>
          <w:szCs w:val="24"/>
        </w:rPr>
        <w:t xml:space="preserve">.  The updated statement can be found in an easy-to-copy/paste format on the ASC Curriculum and Assessment Services </w:t>
      </w:r>
      <w:hyperlink r:id="rId12" w:history="1">
        <w:r w:rsidRPr="003075C6">
          <w:rPr>
            <w:rStyle w:val="Hyperlink"/>
            <w:sz w:val="24"/>
            <w:szCs w:val="24"/>
          </w:rPr>
          <w:t>website</w:t>
        </w:r>
      </w:hyperlink>
      <w:r w:rsidRPr="003075C6">
        <w:rPr>
          <w:sz w:val="24"/>
          <w:szCs w:val="24"/>
        </w:rPr>
        <w:t xml:space="preserve">. </w:t>
      </w:r>
    </w:p>
    <w:p w14:paraId="2D1AEFD0" w14:textId="72127326" w:rsidR="00222B63" w:rsidRPr="00DB2562" w:rsidRDefault="00222B63" w:rsidP="00D76739">
      <w:pPr>
        <w:numPr>
          <w:ilvl w:val="1"/>
          <w:numId w:val="5"/>
        </w:numPr>
        <w:spacing w:before="240"/>
        <w:rPr>
          <w:sz w:val="24"/>
          <w:szCs w:val="24"/>
        </w:rPr>
      </w:pPr>
      <w:r>
        <w:rPr>
          <w:sz w:val="24"/>
          <w:szCs w:val="24"/>
        </w:rPr>
        <w:t xml:space="preserve">Paulsen, Diles; approved with </w:t>
      </w:r>
      <w:r w:rsidR="00D76739">
        <w:rPr>
          <w:b/>
          <w:bCs/>
          <w:sz w:val="24"/>
          <w:szCs w:val="24"/>
        </w:rPr>
        <w:t xml:space="preserve">one contingency </w:t>
      </w:r>
      <w:r w:rsidR="00D76739">
        <w:rPr>
          <w:sz w:val="24"/>
          <w:szCs w:val="24"/>
        </w:rPr>
        <w:t xml:space="preserve">(in bold above) and </w:t>
      </w:r>
      <w:r w:rsidR="00D76739">
        <w:rPr>
          <w:i/>
          <w:iCs/>
          <w:sz w:val="24"/>
          <w:szCs w:val="24"/>
        </w:rPr>
        <w:t xml:space="preserve">4 recommendations </w:t>
      </w:r>
      <w:r w:rsidR="00D76739">
        <w:rPr>
          <w:sz w:val="24"/>
          <w:szCs w:val="24"/>
        </w:rPr>
        <w:t>(in italics above).</w:t>
      </w:r>
    </w:p>
    <w:p w14:paraId="45F76F1B" w14:textId="77777777" w:rsidR="00FC09C0" w:rsidRDefault="00FC09C0" w:rsidP="00F22E89">
      <w:pPr>
        <w:numPr>
          <w:ilvl w:val="0"/>
          <w:numId w:val="5"/>
        </w:numPr>
        <w:rPr>
          <w:sz w:val="24"/>
          <w:szCs w:val="24"/>
        </w:rPr>
      </w:pPr>
      <w:r w:rsidRPr="00FC09C0">
        <w:rPr>
          <w:sz w:val="24"/>
          <w:szCs w:val="24"/>
        </w:rPr>
        <w:t>History of Art 4625H (course change; change to the course description and requesting GEN Foundation LVPA)</w:t>
      </w:r>
    </w:p>
    <w:p w14:paraId="5D4C05C3" w14:textId="6B577BFA" w:rsidR="00F22E89" w:rsidRDefault="00F22E89" w:rsidP="00F22E89">
      <w:pPr>
        <w:numPr>
          <w:ilvl w:val="1"/>
          <w:numId w:val="5"/>
        </w:numPr>
        <w:rPr>
          <w:sz w:val="24"/>
          <w:szCs w:val="24"/>
        </w:rPr>
      </w:pPr>
      <w:r>
        <w:rPr>
          <w:sz w:val="24"/>
          <w:szCs w:val="24"/>
        </w:rPr>
        <w:t xml:space="preserve">The Subcommittee wishes to commend the department for their excellent course on the nature </w:t>
      </w:r>
      <w:r w:rsidR="00790A51">
        <w:rPr>
          <w:sz w:val="24"/>
          <w:szCs w:val="24"/>
        </w:rPr>
        <w:t xml:space="preserve">and development </w:t>
      </w:r>
      <w:r>
        <w:rPr>
          <w:sz w:val="24"/>
          <w:szCs w:val="24"/>
        </w:rPr>
        <w:t>of abstraction in visual art, and they would be delighted to see the department have robust enrollments in such a course.  However, t</w:t>
      </w:r>
      <w:r w:rsidR="00DA0AA0">
        <w:rPr>
          <w:sz w:val="24"/>
          <w:szCs w:val="24"/>
        </w:rPr>
        <w:t xml:space="preserve">he Subcommittee has determined that </w:t>
      </w:r>
      <w:r>
        <w:rPr>
          <w:sz w:val="24"/>
          <w:szCs w:val="24"/>
        </w:rPr>
        <w:t xml:space="preserve">History of Art 4625H, as submitted, is too advanced for a GEN Foundations course.  </w:t>
      </w:r>
      <w:proofErr w:type="gramStart"/>
      <w:r>
        <w:rPr>
          <w:sz w:val="24"/>
          <w:szCs w:val="24"/>
        </w:rPr>
        <w:t>In light of</w:t>
      </w:r>
      <w:proofErr w:type="gramEnd"/>
      <w:r>
        <w:rPr>
          <w:sz w:val="24"/>
          <w:szCs w:val="24"/>
        </w:rPr>
        <w:t xml:space="preserve"> this determination, they suggest that the department do one of the following:</w:t>
      </w:r>
    </w:p>
    <w:p w14:paraId="20106AFD" w14:textId="1D045EC2" w:rsidR="00F22E89" w:rsidRDefault="0060100D" w:rsidP="00F22E89">
      <w:pPr>
        <w:numPr>
          <w:ilvl w:val="2"/>
          <w:numId w:val="5"/>
        </w:numPr>
        <w:rPr>
          <w:sz w:val="24"/>
          <w:szCs w:val="24"/>
        </w:rPr>
      </w:pPr>
      <w:r>
        <w:rPr>
          <w:sz w:val="24"/>
          <w:szCs w:val="24"/>
        </w:rPr>
        <w:t xml:space="preserve">Resubmit </w:t>
      </w:r>
      <w:proofErr w:type="spellStart"/>
      <w:r>
        <w:rPr>
          <w:sz w:val="24"/>
          <w:szCs w:val="24"/>
        </w:rPr>
        <w:t>HistArt</w:t>
      </w:r>
      <w:proofErr w:type="spellEnd"/>
      <w:r>
        <w:rPr>
          <w:sz w:val="24"/>
          <w:szCs w:val="24"/>
        </w:rPr>
        <w:t xml:space="preserve"> 4625H under a new number at the 2000 or 3000 level, adjusting the topics, </w:t>
      </w:r>
      <w:r w:rsidR="00F76E4B">
        <w:rPr>
          <w:sz w:val="24"/>
          <w:szCs w:val="24"/>
        </w:rPr>
        <w:t>readings,</w:t>
      </w:r>
      <w:r>
        <w:rPr>
          <w:sz w:val="24"/>
          <w:szCs w:val="24"/>
        </w:rPr>
        <w:t xml:space="preserve"> and assignments accordingly so that the course provides a more </w:t>
      </w:r>
      <w:r w:rsidR="007B0D8D">
        <w:rPr>
          <w:sz w:val="24"/>
          <w:szCs w:val="24"/>
        </w:rPr>
        <w:t xml:space="preserve">introductory and </w:t>
      </w:r>
      <w:r>
        <w:rPr>
          <w:sz w:val="24"/>
          <w:szCs w:val="24"/>
        </w:rPr>
        <w:t xml:space="preserve">foundational study of the visual arts.  Should the </w:t>
      </w:r>
      <w:r w:rsidR="00790A51">
        <w:rPr>
          <w:sz w:val="24"/>
          <w:szCs w:val="24"/>
        </w:rPr>
        <w:t>department choose this option, the subcommittee notes that Honors students in the College of Arts and Sciences are not required to take Honors courses in the GEN Foundations</w:t>
      </w:r>
      <w:r w:rsidR="00F76E4B">
        <w:rPr>
          <w:sz w:val="24"/>
          <w:szCs w:val="24"/>
        </w:rPr>
        <w:t xml:space="preserve">, </w:t>
      </w:r>
      <w:r w:rsidR="00F76E4B">
        <w:rPr>
          <w:sz w:val="24"/>
          <w:szCs w:val="24"/>
        </w:rPr>
        <w:lastRenderedPageBreak/>
        <w:t>so the department may want to carefully consider whether the “H” designation will be helpful for enroll</w:t>
      </w:r>
      <w:r w:rsidR="002A57CA">
        <w:rPr>
          <w:sz w:val="24"/>
          <w:szCs w:val="24"/>
        </w:rPr>
        <w:t>ment</w:t>
      </w:r>
      <w:r w:rsidR="00F76E4B">
        <w:rPr>
          <w:sz w:val="24"/>
          <w:szCs w:val="24"/>
        </w:rPr>
        <w:t>s.</w:t>
      </w:r>
    </w:p>
    <w:p w14:paraId="30A75F7E" w14:textId="729ED2AD" w:rsidR="00790A51" w:rsidRDefault="00790A51" w:rsidP="00F22E89">
      <w:pPr>
        <w:numPr>
          <w:ilvl w:val="2"/>
          <w:numId w:val="5"/>
        </w:numPr>
        <w:rPr>
          <w:sz w:val="24"/>
          <w:szCs w:val="24"/>
        </w:rPr>
      </w:pPr>
      <w:r>
        <w:rPr>
          <w:sz w:val="24"/>
          <w:szCs w:val="24"/>
        </w:rPr>
        <w:t xml:space="preserve">Resubmit </w:t>
      </w:r>
      <w:proofErr w:type="spellStart"/>
      <w:r>
        <w:rPr>
          <w:sz w:val="24"/>
          <w:szCs w:val="24"/>
        </w:rPr>
        <w:t>HistArt</w:t>
      </w:r>
      <w:proofErr w:type="spellEnd"/>
      <w:r>
        <w:rPr>
          <w:sz w:val="24"/>
          <w:szCs w:val="24"/>
        </w:rPr>
        <w:t xml:space="preserve"> 4625H for a GEN Themes category</w:t>
      </w:r>
      <w:r w:rsidR="00F76E4B">
        <w:rPr>
          <w:sz w:val="24"/>
          <w:szCs w:val="24"/>
        </w:rPr>
        <w:t xml:space="preserve"> (the subcommittee</w:t>
      </w:r>
      <w:r w:rsidR="007B0D8D">
        <w:rPr>
          <w:sz w:val="24"/>
          <w:szCs w:val="24"/>
        </w:rPr>
        <w:t xml:space="preserve"> observes</w:t>
      </w:r>
      <w:r w:rsidR="002A57CA">
        <w:rPr>
          <w:sz w:val="24"/>
          <w:szCs w:val="24"/>
        </w:rPr>
        <w:t xml:space="preserve"> that the course may be particularly suited for the Traditions, Cultures, and Transformations category</w:t>
      </w:r>
      <w:r w:rsidR="007B0D8D">
        <w:rPr>
          <w:sz w:val="24"/>
          <w:szCs w:val="24"/>
        </w:rPr>
        <w:t xml:space="preserve">), making the any necessary alterations to align the topics, readings, and assignments with the goals and ELOs of the chosen category.  Should the department choose this option, the subcommittee </w:t>
      </w:r>
      <w:r w:rsidR="000B34FC">
        <w:rPr>
          <w:sz w:val="24"/>
          <w:szCs w:val="24"/>
        </w:rPr>
        <w:t xml:space="preserve">notes that Honors Students in the College of Arts and Sciences are required to take their Themes courses as </w:t>
      </w:r>
      <w:r w:rsidR="000B34FC">
        <w:rPr>
          <w:i/>
          <w:iCs/>
          <w:sz w:val="24"/>
          <w:szCs w:val="24"/>
        </w:rPr>
        <w:t xml:space="preserve">either </w:t>
      </w:r>
      <w:r w:rsidR="000B34FC">
        <w:rPr>
          <w:sz w:val="24"/>
          <w:szCs w:val="24"/>
        </w:rPr>
        <w:t xml:space="preserve">“H” courses </w:t>
      </w:r>
      <w:r w:rsidR="000B34FC" w:rsidRPr="000B34FC">
        <w:rPr>
          <w:i/>
          <w:iCs/>
          <w:sz w:val="24"/>
          <w:szCs w:val="24"/>
        </w:rPr>
        <w:t>or</w:t>
      </w:r>
      <w:r w:rsidR="000B34FC">
        <w:rPr>
          <w:sz w:val="24"/>
          <w:szCs w:val="24"/>
        </w:rPr>
        <w:t xml:space="preserve"> 4000-level courses, so limiting enrollment in this course to Honors students by retaining the “H” designation may not be in the department’s best </w:t>
      </w:r>
      <w:proofErr w:type="gramStart"/>
      <w:r w:rsidR="000B34FC">
        <w:rPr>
          <w:sz w:val="24"/>
          <w:szCs w:val="24"/>
        </w:rPr>
        <w:t>interest</w:t>
      </w:r>
      <w:r w:rsidR="0067227D">
        <w:rPr>
          <w:sz w:val="24"/>
          <w:szCs w:val="24"/>
        </w:rPr>
        <w:t>, and</w:t>
      </w:r>
      <w:proofErr w:type="gramEnd"/>
      <w:r w:rsidR="0067227D">
        <w:rPr>
          <w:sz w:val="24"/>
          <w:szCs w:val="24"/>
        </w:rPr>
        <w:t xml:space="preserve"> may deter non-Honors History of Art major/minor students from enrolling in the course</w:t>
      </w:r>
      <w:r w:rsidR="000B34FC">
        <w:rPr>
          <w:sz w:val="24"/>
          <w:szCs w:val="24"/>
        </w:rPr>
        <w:t xml:space="preserve">.  </w:t>
      </w:r>
    </w:p>
    <w:p w14:paraId="796564D5" w14:textId="6E0D5F95" w:rsidR="000B34FC" w:rsidRDefault="000B34FC" w:rsidP="000B34FC">
      <w:pPr>
        <w:pStyle w:val="ListParagraph"/>
        <w:numPr>
          <w:ilvl w:val="1"/>
          <w:numId w:val="5"/>
        </w:numPr>
        <w:rPr>
          <w:sz w:val="24"/>
          <w:szCs w:val="24"/>
        </w:rPr>
      </w:pPr>
      <w:r>
        <w:rPr>
          <w:sz w:val="24"/>
          <w:szCs w:val="24"/>
        </w:rPr>
        <w:t>Should the department decide to resubmit the course, t</w:t>
      </w:r>
      <w:r w:rsidRPr="003075C6">
        <w:rPr>
          <w:sz w:val="24"/>
          <w:szCs w:val="24"/>
        </w:rPr>
        <w:t xml:space="preserve">he Subcommittee </w:t>
      </w:r>
      <w:r w:rsidR="0067227D">
        <w:rPr>
          <w:sz w:val="24"/>
          <w:szCs w:val="24"/>
        </w:rPr>
        <w:t xml:space="preserve">asks </w:t>
      </w:r>
      <w:r w:rsidRPr="003075C6">
        <w:rPr>
          <w:sz w:val="24"/>
          <w:szCs w:val="24"/>
        </w:rPr>
        <w:t xml:space="preserve">that the department use the most recent version of the Student Life Disability Services Statement (syllabus, pg. </w:t>
      </w:r>
      <w:r w:rsidR="0067227D">
        <w:rPr>
          <w:sz w:val="24"/>
          <w:szCs w:val="24"/>
        </w:rPr>
        <w:t>4</w:t>
      </w:r>
      <w:r w:rsidRPr="003075C6">
        <w:rPr>
          <w:sz w:val="24"/>
          <w:szCs w:val="24"/>
        </w:rPr>
        <w:t xml:space="preserve">), which was updated to reflect the university’s new COVID-19 policies in August 2023.  The updated statement can be found in an easy-to-copy/paste format on the </w:t>
      </w:r>
      <w:hyperlink r:id="rId13" w:history="1">
        <w:r w:rsidRPr="00A9452E">
          <w:rPr>
            <w:rStyle w:val="Hyperlink"/>
            <w:sz w:val="24"/>
            <w:szCs w:val="24"/>
          </w:rPr>
          <w:t>A</w:t>
        </w:r>
        <w:r w:rsidR="00A9452E" w:rsidRPr="00A9452E">
          <w:rPr>
            <w:rStyle w:val="Hyperlink"/>
            <w:sz w:val="24"/>
            <w:szCs w:val="24"/>
          </w:rPr>
          <w:t xml:space="preserve">rts and </w:t>
        </w:r>
        <w:r w:rsidRPr="00A9452E">
          <w:rPr>
            <w:rStyle w:val="Hyperlink"/>
            <w:sz w:val="24"/>
            <w:szCs w:val="24"/>
          </w:rPr>
          <w:t>S</w:t>
        </w:r>
        <w:r w:rsidR="00A9452E" w:rsidRPr="00A9452E">
          <w:rPr>
            <w:rStyle w:val="Hyperlink"/>
            <w:sz w:val="24"/>
            <w:szCs w:val="24"/>
          </w:rPr>
          <w:t>ciences</w:t>
        </w:r>
        <w:r w:rsidRPr="00A9452E">
          <w:rPr>
            <w:rStyle w:val="Hyperlink"/>
            <w:sz w:val="24"/>
            <w:szCs w:val="24"/>
          </w:rPr>
          <w:t xml:space="preserve"> Curriculum and Assessment Services website</w:t>
        </w:r>
      </w:hyperlink>
      <w:r w:rsidRPr="003075C6">
        <w:rPr>
          <w:sz w:val="24"/>
          <w:szCs w:val="24"/>
        </w:rPr>
        <w:t xml:space="preserve">. </w:t>
      </w:r>
    </w:p>
    <w:p w14:paraId="41DA26EE" w14:textId="77777777" w:rsidR="000B34FC" w:rsidRPr="003075C6" w:rsidRDefault="000B34FC" w:rsidP="000B34FC">
      <w:pPr>
        <w:pStyle w:val="ListParagraph"/>
        <w:ind w:left="1440"/>
        <w:rPr>
          <w:sz w:val="24"/>
          <w:szCs w:val="24"/>
        </w:rPr>
      </w:pPr>
    </w:p>
    <w:p w14:paraId="59CF1BAB" w14:textId="038590A6" w:rsidR="000B34FC" w:rsidRPr="0067227D" w:rsidRDefault="000B34FC" w:rsidP="0067227D">
      <w:pPr>
        <w:pStyle w:val="ListParagraph"/>
        <w:numPr>
          <w:ilvl w:val="1"/>
          <w:numId w:val="5"/>
        </w:numPr>
        <w:rPr>
          <w:sz w:val="24"/>
          <w:szCs w:val="24"/>
        </w:rPr>
      </w:pPr>
      <w:r>
        <w:rPr>
          <w:sz w:val="24"/>
          <w:szCs w:val="24"/>
        </w:rPr>
        <w:t>Should the department decide to resubmit the course, t</w:t>
      </w:r>
      <w:r w:rsidRPr="003075C6">
        <w:rPr>
          <w:sz w:val="24"/>
          <w:szCs w:val="24"/>
        </w:rPr>
        <w:t xml:space="preserve">he Subcommittee recommends that the department use the most recent version of the </w:t>
      </w:r>
      <w:r>
        <w:rPr>
          <w:sz w:val="24"/>
          <w:szCs w:val="24"/>
        </w:rPr>
        <w:t xml:space="preserve">Mental Health Statement </w:t>
      </w:r>
      <w:r w:rsidRPr="003075C6">
        <w:rPr>
          <w:sz w:val="24"/>
          <w:szCs w:val="24"/>
        </w:rPr>
        <w:t xml:space="preserve">(syllabus, pg. </w:t>
      </w:r>
      <w:r w:rsidR="0067227D">
        <w:rPr>
          <w:sz w:val="24"/>
          <w:szCs w:val="24"/>
        </w:rPr>
        <w:t>4</w:t>
      </w:r>
      <w:r w:rsidRPr="003075C6">
        <w:rPr>
          <w:sz w:val="24"/>
          <w:szCs w:val="24"/>
        </w:rPr>
        <w:t xml:space="preserve">), </w:t>
      </w:r>
      <w:r>
        <w:rPr>
          <w:sz w:val="24"/>
          <w:szCs w:val="24"/>
        </w:rPr>
        <w:t xml:space="preserve">as the name and phone number of the </w:t>
      </w:r>
      <w:r w:rsidR="0067227D">
        <w:rPr>
          <w:sz w:val="24"/>
          <w:szCs w:val="24"/>
        </w:rPr>
        <w:t>s</w:t>
      </w:r>
      <w:r>
        <w:rPr>
          <w:sz w:val="24"/>
          <w:szCs w:val="24"/>
        </w:rPr>
        <w:t>uicide/</w:t>
      </w:r>
      <w:r w:rsidR="0067227D">
        <w:rPr>
          <w:sz w:val="24"/>
          <w:szCs w:val="24"/>
        </w:rPr>
        <w:t>c</w:t>
      </w:r>
      <w:r>
        <w:rPr>
          <w:sz w:val="24"/>
          <w:szCs w:val="24"/>
        </w:rPr>
        <w:t>risis hotline has changed</w:t>
      </w:r>
      <w:r w:rsidRPr="003075C6">
        <w:rPr>
          <w:sz w:val="24"/>
          <w:szCs w:val="24"/>
        </w:rPr>
        <w:t xml:space="preserve">.  The updated statement can be found in an easy-to-copy/paste format on the </w:t>
      </w:r>
      <w:hyperlink r:id="rId14" w:history="1">
        <w:r w:rsidRPr="00A9452E">
          <w:rPr>
            <w:rStyle w:val="Hyperlink"/>
            <w:sz w:val="24"/>
            <w:szCs w:val="24"/>
          </w:rPr>
          <w:t>ASC</w:t>
        </w:r>
        <w:r w:rsidR="00A9452E" w:rsidRPr="00A9452E">
          <w:rPr>
            <w:rStyle w:val="Hyperlink"/>
            <w:sz w:val="24"/>
            <w:szCs w:val="24"/>
          </w:rPr>
          <w:t xml:space="preserve">CAS </w:t>
        </w:r>
        <w:r w:rsidRPr="00A9452E">
          <w:rPr>
            <w:rStyle w:val="Hyperlink"/>
            <w:sz w:val="24"/>
            <w:szCs w:val="24"/>
          </w:rPr>
          <w:t>website</w:t>
        </w:r>
      </w:hyperlink>
      <w:r w:rsidRPr="003075C6">
        <w:rPr>
          <w:sz w:val="24"/>
          <w:szCs w:val="24"/>
        </w:rPr>
        <w:t xml:space="preserve">. </w:t>
      </w:r>
    </w:p>
    <w:p w14:paraId="126103D5" w14:textId="6A7437DA" w:rsidR="00CF447B" w:rsidRPr="00FC09C0" w:rsidRDefault="00CF447B" w:rsidP="00F22E89">
      <w:pPr>
        <w:numPr>
          <w:ilvl w:val="1"/>
          <w:numId w:val="5"/>
        </w:numPr>
        <w:rPr>
          <w:sz w:val="24"/>
          <w:szCs w:val="24"/>
        </w:rPr>
      </w:pPr>
      <w:r>
        <w:rPr>
          <w:sz w:val="24"/>
          <w:szCs w:val="24"/>
        </w:rPr>
        <w:t>No vote</w:t>
      </w:r>
    </w:p>
    <w:p w14:paraId="4F34258C" w14:textId="77777777" w:rsidR="002F7073" w:rsidRPr="00C02F80" w:rsidRDefault="002F7073">
      <w:pPr>
        <w:rPr>
          <w:sz w:val="24"/>
          <w:szCs w:val="24"/>
        </w:rPr>
      </w:pPr>
    </w:p>
    <w:sectPr w:rsidR="002F7073" w:rsidRPr="00C0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656"/>
    <w:multiLevelType w:val="hybridMultilevel"/>
    <w:tmpl w:val="FDCC3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1DF6"/>
    <w:multiLevelType w:val="multilevel"/>
    <w:tmpl w:val="5E62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747D7"/>
    <w:multiLevelType w:val="multilevel"/>
    <w:tmpl w:val="E52A08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E7D18"/>
    <w:multiLevelType w:val="multilevel"/>
    <w:tmpl w:val="C862D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6946951">
    <w:abstractNumId w:val="1"/>
  </w:num>
  <w:num w:numId="2" w16cid:durableId="108821921">
    <w:abstractNumId w:val="2"/>
  </w:num>
  <w:num w:numId="3" w16cid:durableId="189731226">
    <w:abstractNumId w:val="0"/>
  </w:num>
  <w:num w:numId="4" w16cid:durableId="473254311">
    <w:abstractNumId w:val="3"/>
  </w:num>
  <w:num w:numId="5" w16cid:durableId="1503013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80"/>
    <w:rsid w:val="0000166D"/>
    <w:rsid w:val="00011632"/>
    <w:rsid w:val="0003200C"/>
    <w:rsid w:val="00035327"/>
    <w:rsid w:val="00036890"/>
    <w:rsid w:val="000B34FC"/>
    <w:rsid w:val="000B7679"/>
    <w:rsid w:val="000C0442"/>
    <w:rsid w:val="000E37A9"/>
    <w:rsid w:val="000E45B2"/>
    <w:rsid w:val="001151C1"/>
    <w:rsid w:val="00133F13"/>
    <w:rsid w:val="001433A9"/>
    <w:rsid w:val="00154CAB"/>
    <w:rsid w:val="00163EA1"/>
    <w:rsid w:val="001864D9"/>
    <w:rsid w:val="00192B77"/>
    <w:rsid w:val="0019485F"/>
    <w:rsid w:val="001A0DE4"/>
    <w:rsid w:val="001A5340"/>
    <w:rsid w:val="001A6902"/>
    <w:rsid w:val="001C2CC4"/>
    <w:rsid w:val="001E1D27"/>
    <w:rsid w:val="00222B63"/>
    <w:rsid w:val="00241C83"/>
    <w:rsid w:val="002560AD"/>
    <w:rsid w:val="00264F6E"/>
    <w:rsid w:val="002915B4"/>
    <w:rsid w:val="002A57CA"/>
    <w:rsid w:val="002C6A20"/>
    <w:rsid w:val="002E2403"/>
    <w:rsid w:val="002F7073"/>
    <w:rsid w:val="00300045"/>
    <w:rsid w:val="003009B4"/>
    <w:rsid w:val="003060E1"/>
    <w:rsid w:val="00306B24"/>
    <w:rsid w:val="003075C6"/>
    <w:rsid w:val="0031150D"/>
    <w:rsid w:val="00316FF9"/>
    <w:rsid w:val="003279EC"/>
    <w:rsid w:val="00337CF8"/>
    <w:rsid w:val="00353C4A"/>
    <w:rsid w:val="00360E5E"/>
    <w:rsid w:val="0037189C"/>
    <w:rsid w:val="003766BF"/>
    <w:rsid w:val="003B193C"/>
    <w:rsid w:val="004416FF"/>
    <w:rsid w:val="00470759"/>
    <w:rsid w:val="004859ED"/>
    <w:rsid w:val="00494FA2"/>
    <w:rsid w:val="004B7E4B"/>
    <w:rsid w:val="004C1A71"/>
    <w:rsid w:val="004C4559"/>
    <w:rsid w:val="004E0FE4"/>
    <w:rsid w:val="004F39A5"/>
    <w:rsid w:val="00507E84"/>
    <w:rsid w:val="00507F50"/>
    <w:rsid w:val="00526137"/>
    <w:rsid w:val="0056674F"/>
    <w:rsid w:val="00575E34"/>
    <w:rsid w:val="00587BB5"/>
    <w:rsid w:val="005A3608"/>
    <w:rsid w:val="005A6416"/>
    <w:rsid w:val="005E1652"/>
    <w:rsid w:val="0060100D"/>
    <w:rsid w:val="006017EB"/>
    <w:rsid w:val="00623672"/>
    <w:rsid w:val="00635B0D"/>
    <w:rsid w:val="0067227D"/>
    <w:rsid w:val="006763C0"/>
    <w:rsid w:val="00683905"/>
    <w:rsid w:val="00693989"/>
    <w:rsid w:val="006A45F6"/>
    <w:rsid w:val="00734467"/>
    <w:rsid w:val="00742444"/>
    <w:rsid w:val="00763C70"/>
    <w:rsid w:val="00786621"/>
    <w:rsid w:val="00790A51"/>
    <w:rsid w:val="007B0D8D"/>
    <w:rsid w:val="007B49F9"/>
    <w:rsid w:val="007B75AE"/>
    <w:rsid w:val="007C3033"/>
    <w:rsid w:val="007C716B"/>
    <w:rsid w:val="007E1641"/>
    <w:rsid w:val="007F0263"/>
    <w:rsid w:val="007F25C7"/>
    <w:rsid w:val="00805FF3"/>
    <w:rsid w:val="00836B3D"/>
    <w:rsid w:val="008523EB"/>
    <w:rsid w:val="008664DB"/>
    <w:rsid w:val="00875315"/>
    <w:rsid w:val="008913DA"/>
    <w:rsid w:val="008A336F"/>
    <w:rsid w:val="008B0C41"/>
    <w:rsid w:val="008E17C4"/>
    <w:rsid w:val="00916B8A"/>
    <w:rsid w:val="0092151A"/>
    <w:rsid w:val="00924AA3"/>
    <w:rsid w:val="00942E95"/>
    <w:rsid w:val="00986977"/>
    <w:rsid w:val="009C7227"/>
    <w:rsid w:val="009F5A19"/>
    <w:rsid w:val="00A112C8"/>
    <w:rsid w:val="00A53931"/>
    <w:rsid w:val="00A9452E"/>
    <w:rsid w:val="00A95BEC"/>
    <w:rsid w:val="00A9729E"/>
    <w:rsid w:val="00AE3DE3"/>
    <w:rsid w:val="00AF044B"/>
    <w:rsid w:val="00B07A54"/>
    <w:rsid w:val="00B42937"/>
    <w:rsid w:val="00B50A0C"/>
    <w:rsid w:val="00B56460"/>
    <w:rsid w:val="00B963D8"/>
    <w:rsid w:val="00BB1924"/>
    <w:rsid w:val="00BF168A"/>
    <w:rsid w:val="00C02F80"/>
    <w:rsid w:val="00C11C9E"/>
    <w:rsid w:val="00C457B8"/>
    <w:rsid w:val="00C84444"/>
    <w:rsid w:val="00CA2563"/>
    <w:rsid w:val="00CB2784"/>
    <w:rsid w:val="00CB78F6"/>
    <w:rsid w:val="00CF447B"/>
    <w:rsid w:val="00D41DA8"/>
    <w:rsid w:val="00D76739"/>
    <w:rsid w:val="00DA0AA0"/>
    <w:rsid w:val="00DB2562"/>
    <w:rsid w:val="00DC4404"/>
    <w:rsid w:val="00DD7DF7"/>
    <w:rsid w:val="00E23571"/>
    <w:rsid w:val="00E34735"/>
    <w:rsid w:val="00E36A09"/>
    <w:rsid w:val="00E46E34"/>
    <w:rsid w:val="00E55918"/>
    <w:rsid w:val="00E65E67"/>
    <w:rsid w:val="00E90F1F"/>
    <w:rsid w:val="00E96D6A"/>
    <w:rsid w:val="00EB2139"/>
    <w:rsid w:val="00EB505A"/>
    <w:rsid w:val="00EC2B4D"/>
    <w:rsid w:val="00ED2A12"/>
    <w:rsid w:val="00EF0645"/>
    <w:rsid w:val="00F22E89"/>
    <w:rsid w:val="00F47AE4"/>
    <w:rsid w:val="00F55C60"/>
    <w:rsid w:val="00F76E4B"/>
    <w:rsid w:val="00F91941"/>
    <w:rsid w:val="00F92BB4"/>
    <w:rsid w:val="00FC09C0"/>
    <w:rsid w:val="00FC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99B5"/>
  <w15:chartTrackingRefBased/>
  <w15:docId w15:val="{1AE12074-158B-4103-A015-A997116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C0"/>
    <w:pPr>
      <w:ind w:left="720"/>
      <w:contextualSpacing/>
    </w:pPr>
  </w:style>
  <w:style w:type="character" w:styleId="Hyperlink">
    <w:name w:val="Hyperlink"/>
    <w:basedOn w:val="DefaultParagraphFont"/>
    <w:uiPriority w:val="99"/>
    <w:unhideWhenUsed/>
    <w:rsid w:val="006763C0"/>
    <w:rPr>
      <w:color w:val="0563C1" w:themeColor="hyperlink"/>
      <w:u w:val="single"/>
    </w:rPr>
  </w:style>
  <w:style w:type="character" w:styleId="UnresolvedMention">
    <w:name w:val="Unresolved Mention"/>
    <w:basedOn w:val="DefaultParagraphFont"/>
    <w:uiPriority w:val="99"/>
    <w:semiHidden/>
    <w:unhideWhenUsed/>
    <w:rsid w:val="006763C0"/>
    <w:rPr>
      <w:color w:val="605E5C"/>
      <w:shd w:val="clear" w:color="auto" w:fill="E1DFDD"/>
    </w:rPr>
  </w:style>
  <w:style w:type="character" w:styleId="FollowedHyperlink">
    <w:name w:val="FollowedHyperlink"/>
    <w:basedOn w:val="DefaultParagraphFont"/>
    <w:uiPriority w:val="99"/>
    <w:semiHidden/>
    <w:unhideWhenUsed/>
    <w:rsid w:val="00B96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077">
      <w:bodyDiv w:val="1"/>
      <w:marLeft w:val="0"/>
      <w:marRight w:val="0"/>
      <w:marTop w:val="0"/>
      <w:marBottom w:val="0"/>
      <w:divBdr>
        <w:top w:val="none" w:sz="0" w:space="0" w:color="auto"/>
        <w:left w:val="none" w:sz="0" w:space="0" w:color="auto"/>
        <w:bottom w:val="none" w:sz="0" w:space="0" w:color="auto"/>
        <w:right w:val="none" w:sz="0" w:space="0" w:color="auto"/>
      </w:divBdr>
    </w:div>
    <w:div w:id="857737658">
      <w:bodyDiv w:val="1"/>
      <w:marLeft w:val="0"/>
      <w:marRight w:val="0"/>
      <w:marTop w:val="0"/>
      <w:marBottom w:val="0"/>
      <w:divBdr>
        <w:top w:val="none" w:sz="0" w:space="0" w:color="auto"/>
        <w:left w:val="none" w:sz="0" w:space="0" w:color="auto"/>
        <w:bottom w:val="none" w:sz="0" w:space="0" w:color="auto"/>
        <w:right w:val="none" w:sz="0" w:space="0" w:color="auto"/>
      </w:divBdr>
    </w:div>
    <w:div w:id="1037464982">
      <w:bodyDiv w:val="1"/>
      <w:marLeft w:val="0"/>
      <w:marRight w:val="0"/>
      <w:marTop w:val="0"/>
      <w:marBottom w:val="0"/>
      <w:divBdr>
        <w:top w:val="none" w:sz="0" w:space="0" w:color="auto"/>
        <w:left w:val="none" w:sz="0" w:space="0" w:color="auto"/>
        <w:bottom w:val="none" w:sz="0" w:space="0" w:color="auto"/>
        <w:right w:val="none" w:sz="0" w:space="0" w:color="auto"/>
      </w:divBdr>
    </w:div>
    <w:div w:id="1229001078">
      <w:bodyDiv w:val="1"/>
      <w:marLeft w:val="0"/>
      <w:marRight w:val="0"/>
      <w:marTop w:val="0"/>
      <w:marBottom w:val="0"/>
      <w:divBdr>
        <w:top w:val="none" w:sz="0" w:space="0" w:color="auto"/>
        <w:left w:val="none" w:sz="0" w:space="0" w:color="auto"/>
        <w:bottom w:val="none" w:sz="0" w:space="0" w:color="auto"/>
        <w:right w:val="none" w:sz="0" w:space="0" w:color="auto"/>
      </w:divBdr>
    </w:div>
    <w:div w:id="1563715178">
      <w:bodyDiv w:val="1"/>
      <w:marLeft w:val="0"/>
      <w:marRight w:val="0"/>
      <w:marTop w:val="0"/>
      <w:marBottom w:val="0"/>
      <w:divBdr>
        <w:top w:val="none" w:sz="0" w:space="0" w:color="auto"/>
        <w:left w:val="none" w:sz="0" w:space="0" w:color="auto"/>
        <w:bottom w:val="none" w:sz="0" w:space="0" w:color="auto"/>
        <w:right w:val="none" w:sz="0" w:space="0" w:color="auto"/>
      </w:divBdr>
    </w:div>
    <w:div w:id="1837065876">
      <w:bodyDiv w:val="1"/>
      <w:marLeft w:val="0"/>
      <w:marRight w:val="0"/>
      <w:marTop w:val="0"/>
      <w:marBottom w:val="0"/>
      <w:divBdr>
        <w:top w:val="none" w:sz="0" w:space="0" w:color="auto"/>
        <w:left w:val="none" w:sz="0" w:space="0" w:color="auto"/>
        <w:bottom w:val="none" w:sz="0" w:space="0" w:color="auto"/>
        <w:right w:val="none" w:sz="0" w:space="0" w:color="auto"/>
      </w:divBdr>
    </w:div>
    <w:div w:id="1874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legacy-general-education-gel-goals-and-elos" TargetMode="External"/><Relationship Id="rId15" Type="http://schemas.openxmlformats.org/officeDocument/2006/relationships/fontTable" Target="fontTable.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10642</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cp:lastPrinted>2023-09-05T18:29:00Z</cp:lastPrinted>
  <dcterms:created xsi:type="dcterms:W3CDTF">2023-10-09T12:18:00Z</dcterms:created>
  <dcterms:modified xsi:type="dcterms:W3CDTF">2023-10-09T12:18:00Z</dcterms:modified>
</cp:coreProperties>
</file>